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4AE91" w14:textId="77777777" w:rsidR="00AF4B2F" w:rsidRPr="00F64224" w:rsidRDefault="00AF4B2F" w:rsidP="00AF4B2F">
      <w:pPr>
        <w:pStyle w:val="NoSpacing"/>
        <w:jc w:val="center"/>
        <w:rPr>
          <w:rFonts w:ascii="Arial" w:hAnsi="Arial" w:cs="Arial"/>
          <w:b/>
          <w:sz w:val="28"/>
          <w:szCs w:val="24"/>
        </w:rPr>
      </w:pPr>
      <w:r w:rsidRPr="00F64224">
        <w:rPr>
          <w:rFonts w:ascii="Arial" w:hAnsi="Arial" w:cs="Arial"/>
          <w:b/>
          <w:sz w:val="28"/>
          <w:szCs w:val="24"/>
        </w:rPr>
        <w:t>NEBRASKA NATURAL RESOURCES COMMISSION</w:t>
      </w:r>
    </w:p>
    <w:p w14:paraId="0BA9E0D9" w14:textId="77777777" w:rsidR="00AF4B2F" w:rsidRPr="00FF42C1" w:rsidRDefault="00AF4B2F" w:rsidP="00AF4B2F">
      <w:pPr>
        <w:pStyle w:val="NoSpacing"/>
        <w:jc w:val="center"/>
        <w:rPr>
          <w:rFonts w:ascii="Arial" w:hAnsi="Arial" w:cs="Arial"/>
          <w:sz w:val="24"/>
          <w:szCs w:val="24"/>
        </w:rPr>
      </w:pPr>
    </w:p>
    <w:p w14:paraId="0F239517" w14:textId="77777777" w:rsidR="00AF4B2F" w:rsidRPr="00AD227A" w:rsidRDefault="00AF4B2F" w:rsidP="00AF4B2F">
      <w:pPr>
        <w:pStyle w:val="NoSpacing"/>
        <w:jc w:val="center"/>
        <w:rPr>
          <w:rFonts w:ascii="Arial" w:hAnsi="Arial" w:cs="Arial"/>
          <w:b/>
          <w:sz w:val="24"/>
          <w:szCs w:val="24"/>
        </w:rPr>
      </w:pPr>
      <w:r w:rsidRPr="00AD227A">
        <w:rPr>
          <w:rFonts w:ascii="Arial" w:hAnsi="Arial" w:cs="Arial"/>
          <w:b/>
          <w:sz w:val="24"/>
          <w:szCs w:val="24"/>
        </w:rPr>
        <w:t>Water Sustainability Fund</w:t>
      </w:r>
    </w:p>
    <w:p w14:paraId="631B45EE" w14:textId="77777777" w:rsidR="00AF4B2F" w:rsidRPr="00FF42C1" w:rsidRDefault="00AF4B2F" w:rsidP="00AF4B2F">
      <w:pPr>
        <w:pStyle w:val="NoSpacing"/>
        <w:jc w:val="center"/>
        <w:rPr>
          <w:rFonts w:ascii="Arial" w:hAnsi="Arial" w:cs="Arial"/>
          <w:sz w:val="24"/>
          <w:szCs w:val="24"/>
        </w:rPr>
      </w:pPr>
    </w:p>
    <w:p w14:paraId="2856AC9B" w14:textId="77777777" w:rsidR="00AF4B2F" w:rsidRPr="00FF42C1" w:rsidRDefault="00AF4B2F" w:rsidP="00AF4B2F">
      <w:pPr>
        <w:pStyle w:val="NoSpacing"/>
        <w:jc w:val="center"/>
        <w:rPr>
          <w:rFonts w:ascii="Arial" w:hAnsi="Arial" w:cs="Arial"/>
          <w:sz w:val="24"/>
          <w:szCs w:val="24"/>
        </w:rPr>
      </w:pPr>
      <w:r w:rsidRPr="00FF42C1">
        <w:rPr>
          <w:rFonts w:ascii="Arial" w:hAnsi="Arial" w:cs="Arial"/>
          <w:sz w:val="24"/>
          <w:szCs w:val="24"/>
        </w:rPr>
        <w:t>Application for Funding</w:t>
      </w:r>
    </w:p>
    <w:p w14:paraId="2028746D" w14:textId="77777777" w:rsidR="00AF4B2F" w:rsidRDefault="00AF4B2F" w:rsidP="00AF4B2F">
      <w:pPr>
        <w:pStyle w:val="NoSpacing"/>
        <w:rPr>
          <w:rFonts w:ascii="Arial" w:hAnsi="Arial" w:cs="Arial"/>
          <w:sz w:val="24"/>
          <w:szCs w:val="24"/>
        </w:rPr>
      </w:pPr>
    </w:p>
    <w:p w14:paraId="4B074354" w14:textId="77777777" w:rsidR="00AF4B2F" w:rsidRPr="00D208D7" w:rsidRDefault="00AF4B2F" w:rsidP="00AF4B2F">
      <w:pPr>
        <w:pStyle w:val="NoSpacing"/>
        <w:jc w:val="center"/>
        <w:rPr>
          <w:rFonts w:ascii="Arial" w:hAnsi="Arial" w:cs="Arial"/>
          <w:color w:val="0070C0"/>
          <w:sz w:val="24"/>
          <w:szCs w:val="24"/>
        </w:rPr>
      </w:pPr>
      <w:r w:rsidRPr="00D208D7">
        <w:rPr>
          <w:rFonts w:ascii="Arial" w:hAnsi="Arial" w:cs="Arial"/>
          <w:color w:val="0070C0"/>
          <w:sz w:val="24"/>
          <w:szCs w:val="24"/>
        </w:rPr>
        <w:t>Section A.</w:t>
      </w:r>
    </w:p>
    <w:p w14:paraId="70AEBD29" w14:textId="77777777" w:rsidR="00AF4B2F" w:rsidRPr="00D208D7" w:rsidRDefault="00AF4B2F" w:rsidP="00AF4B2F">
      <w:pPr>
        <w:pStyle w:val="NoSpacing"/>
        <w:jc w:val="center"/>
        <w:rPr>
          <w:rFonts w:ascii="Arial" w:hAnsi="Arial" w:cs="Arial"/>
          <w:color w:val="0070C0"/>
          <w:sz w:val="24"/>
          <w:szCs w:val="24"/>
        </w:rPr>
      </w:pPr>
    </w:p>
    <w:p w14:paraId="7A9BD151" w14:textId="77777777" w:rsidR="00AF4B2F" w:rsidRPr="00D208D7" w:rsidRDefault="00AF4B2F" w:rsidP="00AF4B2F">
      <w:pPr>
        <w:pStyle w:val="NoSpacing"/>
        <w:jc w:val="center"/>
        <w:rPr>
          <w:rFonts w:ascii="Arial" w:hAnsi="Arial" w:cs="Arial"/>
          <w:b/>
          <w:color w:val="0070C0"/>
          <w:sz w:val="24"/>
          <w:szCs w:val="24"/>
        </w:rPr>
      </w:pPr>
      <w:r w:rsidRPr="00D208D7">
        <w:rPr>
          <w:rFonts w:ascii="Arial" w:hAnsi="Arial" w:cs="Arial"/>
          <w:b/>
          <w:color w:val="0070C0"/>
          <w:sz w:val="24"/>
          <w:szCs w:val="24"/>
        </w:rPr>
        <w:t>ADMINISTRATIVE</w:t>
      </w:r>
    </w:p>
    <w:p w14:paraId="46BA0158" w14:textId="77777777" w:rsidR="00AF4B2F" w:rsidRPr="00D208D7" w:rsidRDefault="00AF4B2F" w:rsidP="00AF4B2F">
      <w:pPr>
        <w:pStyle w:val="NoSpacing"/>
        <w:rPr>
          <w:rFonts w:ascii="Arial" w:hAnsi="Arial" w:cs="Arial"/>
          <w:sz w:val="24"/>
          <w:szCs w:val="24"/>
        </w:rPr>
      </w:pPr>
    </w:p>
    <w:p w14:paraId="68D25C9E" w14:textId="77777777" w:rsidR="00AF4B2F" w:rsidRDefault="00AF4B2F" w:rsidP="00AF4B2F">
      <w:pPr>
        <w:pStyle w:val="NoSpacing"/>
        <w:rPr>
          <w:rFonts w:ascii="Arial" w:hAnsi="Arial" w:cs="Arial"/>
          <w:sz w:val="24"/>
          <w:szCs w:val="24"/>
        </w:rPr>
      </w:pPr>
    </w:p>
    <w:p w14:paraId="6937F675" w14:textId="5A37E65C" w:rsidR="00AF4B2F" w:rsidRPr="00FF42C1" w:rsidRDefault="00AF4B2F" w:rsidP="00AF4B2F">
      <w:pPr>
        <w:pStyle w:val="NoSpacing"/>
        <w:rPr>
          <w:rFonts w:ascii="Arial" w:hAnsi="Arial" w:cs="Arial"/>
          <w:sz w:val="24"/>
          <w:szCs w:val="24"/>
        </w:rPr>
      </w:pPr>
      <w:r w:rsidRPr="001A52D7">
        <w:rPr>
          <w:rFonts w:ascii="Arial" w:hAnsi="Arial" w:cs="Arial"/>
          <w:b/>
          <w:sz w:val="24"/>
          <w:szCs w:val="24"/>
          <w:u w:val="single"/>
        </w:rPr>
        <w:t>PROJECT NAME:</w:t>
      </w:r>
      <w:r w:rsidRPr="00FF42C1">
        <w:rPr>
          <w:rFonts w:ascii="Arial" w:hAnsi="Arial" w:cs="Arial"/>
          <w:sz w:val="24"/>
          <w:szCs w:val="24"/>
        </w:rPr>
        <w:t xml:space="preserve">  </w:t>
      </w:r>
      <w:sdt>
        <w:sdtPr>
          <w:rPr>
            <w:rFonts w:ascii="Arial" w:hAnsi="Arial" w:cs="Arial"/>
            <w:color w:val="2F5496" w:themeColor="accent5" w:themeShade="BF"/>
            <w:sz w:val="24"/>
            <w:szCs w:val="24"/>
          </w:rPr>
          <w:id w:val="1438338485"/>
          <w:placeholder>
            <w:docPart w:val="E220F0834A054EA0A48A304C9EBA9902"/>
          </w:placeholder>
          <w:text/>
        </w:sdtPr>
        <w:sdtEndPr/>
        <w:sdtContent>
          <w:r w:rsidR="00BA54E8" w:rsidRPr="002C566F">
            <w:rPr>
              <w:rFonts w:ascii="Arial" w:hAnsi="Arial" w:cs="Arial"/>
              <w:color w:val="2F5496" w:themeColor="accent5" w:themeShade="BF"/>
              <w:sz w:val="24"/>
              <w:szCs w:val="24"/>
            </w:rPr>
            <w:t>Lower Big Blue NRD Airborne Electromagnetic Hydrogeologic Mapping (LBBNRD-AEM4)</w:t>
          </w:r>
        </w:sdtContent>
      </w:sdt>
    </w:p>
    <w:p w14:paraId="22F6D746" w14:textId="77777777" w:rsidR="00AF4B2F" w:rsidRPr="00FF42C1" w:rsidRDefault="00AF4B2F" w:rsidP="00AF4B2F">
      <w:pPr>
        <w:pStyle w:val="NoSpacing"/>
        <w:rPr>
          <w:rFonts w:ascii="Arial" w:hAnsi="Arial" w:cs="Arial"/>
          <w:i/>
          <w:sz w:val="24"/>
          <w:szCs w:val="24"/>
        </w:rPr>
      </w:pPr>
    </w:p>
    <w:p w14:paraId="72AD5A10" w14:textId="77777777" w:rsidR="00DA561F" w:rsidRDefault="00DA561F" w:rsidP="001A52D7">
      <w:pPr>
        <w:pStyle w:val="NoSpacing"/>
        <w:rPr>
          <w:rFonts w:ascii="Arial" w:hAnsi="Arial" w:cs="Arial"/>
          <w:b/>
          <w:i/>
          <w:sz w:val="24"/>
          <w:szCs w:val="24"/>
          <w:u w:val="single"/>
        </w:rPr>
      </w:pPr>
    </w:p>
    <w:p w14:paraId="7F651C82" w14:textId="77777777" w:rsidR="00AF4B2F" w:rsidRPr="00FF42C1" w:rsidRDefault="0027711E" w:rsidP="001A52D7">
      <w:pPr>
        <w:pStyle w:val="NoSpacing"/>
        <w:rPr>
          <w:rFonts w:ascii="Arial" w:hAnsi="Arial" w:cs="Arial"/>
          <w:i/>
          <w:sz w:val="24"/>
          <w:szCs w:val="24"/>
        </w:rPr>
      </w:pPr>
      <w:r w:rsidRPr="001A52D7">
        <w:rPr>
          <w:rFonts w:ascii="Arial" w:hAnsi="Arial" w:cs="Arial"/>
          <w:b/>
          <w:i/>
          <w:sz w:val="24"/>
          <w:szCs w:val="24"/>
          <w:u w:val="single"/>
        </w:rPr>
        <w:t>SPONSOR’S</w:t>
      </w:r>
      <w:r>
        <w:rPr>
          <w:rFonts w:ascii="Arial" w:hAnsi="Arial" w:cs="Arial"/>
          <w:i/>
          <w:sz w:val="24"/>
          <w:szCs w:val="24"/>
        </w:rPr>
        <w:t xml:space="preserve"> </w:t>
      </w:r>
      <w:r w:rsidR="00AF4B2F" w:rsidRPr="00FF42C1">
        <w:rPr>
          <w:rFonts w:ascii="Arial" w:hAnsi="Arial" w:cs="Arial"/>
          <w:i/>
          <w:sz w:val="24"/>
          <w:szCs w:val="24"/>
        </w:rPr>
        <w:t>PRIMARY CONTACT INFORMATION</w:t>
      </w:r>
      <w:r w:rsidR="005936ED">
        <w:rPr>
          <w:rFonts w:ascii="Arial" w:hAnsi="Arial" w:cs="Arial"/>
          <w:i/>
          <w:sz w:val="24"/>
          <w:szCs w:val="24"/>
        </w:rPr>
        <w:t xml:space="preserve"> </w:t>
      </w:r>
      <w:r w:rsidR="005936ED" w:rsidRPr="008A20DF">
        <w:rPr>
          <w:rFonts w:ascii="Arial" w:hAnsi="Arial" w:cs="Arial"/>
          <w:b/>
          <w:sz w:val="24"/>
          <w:szCs w:val="24"/>
          <w:u w:val="single"/>
        </w:rPr>
        <w:t>(Not Consultant</w:t>
      </w:r>
      <w:r w:rsidR="00720C0E">
        <w:rPr>
          <w:rFonts w:ascii="Arial" w:hAnsi="Arial" w:cs="Arial"/>
          <w:b/>
          <w:sz w:val="24"/>
          <w:szCs w:val="24"/>
          <w:u w:val="single"/>
        </w:rPr>
        <w:t>’s</w:t>
      </w:r>
      <w:r w:rsidR="005936ED" w:rsidRPr="008A20DF">
        <w:rPr>
          <w:rFonts w:ascii="Arial" w:hAnsi="Arial" w:cs="Arial"/>
          <w:b/>
          <w:sz w:val="24"/>
          <w:szCs w:val="24"/>
          <w:u w:val="single"/>
        </w:rPr>
        <w:t>)</w:t>
      </w:r>
    </w:p>
    <w:p w14:paraId="65039B70" w14:textId="77777777" w:rsidR="00AF4B2F" w:rsidRDefault="00AF4B2F" w:rsidP="00AF4B2F">
      <w:pPr>
        <w:pStyle w:val="NoSpacing"/>
        <w:rPr>
          <w:rFonts w:ascii="Arial" w:hAnsi="Arial" w:cs="Arial"/>
          <w:sz w:val="24"/>
          <w:szCs w:val="24"/>
        </w:rPr>
      </w:pPr>
    </w:p>
    <w:p w14:paraId="566F0D66" w14:textId="69BD5962" w:rsidR="00AF4B2F" w:rsidRPr="00FF42C1" w:rsidRDefault="005936ED" w:rsidP="00AF4B2F">
      <w:pPr>
        <w:pStyle w:val="NoSpacing"/>
        <w:rPr>
          <w:rFonts w:ascii="Arial" w:hAnsi="Arial" w:cs="Arial"/>
          <w:sz w:val="24"/>
          <w:szCs w:val="24"/>
        </w:rPr>
      </w:pPr>
      <w:r>
        <w:rPr>
          <w:rFonts w:ascii="Arial" w:hAnsi="Arial" w:cs="Arial"/>
          <w:sz w:val="24"/>
          <w:szCs w:val="24"/>
        </w:rPr>
        <w:t>Sponsor</w:t>
      </w:r>
      <w:r w:rsidR="00AF4B2F" w:rsidRPr="00FF42C1">
        <w:rPr>
          <w:rFonts w:ascii="Arial" w:hAnsi="Arial" w:cs="Arial"/>
          <w:sz w:val="24"/>
          <w:szCs w:val="24"/>
        </w:rPr>
        <w:t xml:space="preserve"> </w:t>
      </w:r>
      <w:r w:rsidR="001A52D7">
        <w:rPr>
          <w:rFonts w:ascii="Arial" w:hAnsi="Arial" w:cs="Arial"/>
          <w:sz w:val="24"/>
          <w:szCs w:val="24"/>
        </w:rPr>
        <w:t xml:space="preserve">Business </w:t>
      </w:r>
      <w:r w:rsidR="00AF4B2F" w:rsidRPr="00FF42C1">
        <w:rPr>
          <w:rFonts w:ascii="Arial" w:hAnsi="Arial" w:cs="Arial"/>
          <w:sz w:val="24"/>
          <w:szCs w:val="24"/>
        </w:rPr>
        <w:t xml:space="preserve">Name:  </w:t>
      </w:r>
      <w:sdt>
        <w:sdtPr>
          <w:rPr>
            <w:rFonts w:ascii="Arial" w:hAnsi="Arial" w:cs="Arial"/>
            <w:color w:val="2F5496" w:themeColor="accent5" w:themeShade="BF"/>
            <w:sz w:val="24"/>
            <w:szCs w:val="24"/>
          </w:rPr>
          <w:id w:val="-784428145"/>
          <w:placeholder>
            <w:docPart w:val="8F61DA8DABDF4BF2A80402F4EED9BB30"/>
          </w:placeholder>
          <w:text/>
        </w:sdtPr>
        <w:sdtEndPr/>
        <w:sdtContent>
          <w:r w:rsidR="00BA54E8" w:rsidRPr="002C566F">
            <w:rPr>
              <w:rFonts w:ascii="Arial" w:hAnsi="Arial" w:cs="Arial"/>
              <w:color w:val="2F5496" w:themeColor="accent5" w:themeShade="BF"/>
              <w:sz w:val="24"/>
              <w:szCs w:val="24"/>
            </w:rPr>
            <w:t>Lower Big Blue Natural Resources District</w:t>
          </w:r>
        </w:sdtContent>
      </w:sdt>
    </w:p>
    <w:p w14:paraId="7D61E99A" w14:textId="77777777" w:rsidR="00AF4B2F" w:rsidRDefault="00AF4B2F" w:rsidP="00AF4B2F">
      <w:pPr>
        <w:pStyle w:val="NoSpacing"/>
        <w:rPr>
          <w:rFonts w:ascii="Arial" w:hAnsi="Arial" w:cs="Arial"/>
          <w:sz w:val="24"/>
          <w:szCs w:val="24"/>
        </w:rPr>
      </w:pPr>
    </w:p>
    <w:p w14:paraId="304BBA33" w14:textId="39EBE920" w:rsidR="00AF4B2F" w:rsidRPr="00FF42C1" w:rsidRDefault="005936ED" w:rsidP="00AF4B2F">
      <w:pPr>
        <w:pStyle w:val="NoSpacing"/>
        <w:rPr>
          <w:rFonts w:ascii="Arial" w:hAnsi="Arial" w:cs="Arial"/>
          <w:sz w:val="24"/>
          <w:szCs w:val="24"/>
        </w:rPr>
      </w:pPr>
      <w:r>
        <w:rPr>
          <w:rFonts w:ascii="Arial" w:hAnsi="Arial" w:cs="Arial"/>
          <w:sz w:val="24"/>
          <w:szCs w:val="24"/>
        </w:rPr>
        <w:t xml:space="preserve">Sponsor </w:t>
      </w:r>
      <w:r w:rsidR="00AF4B2F" w:rsidRPr="00FF42C1">
        <w:rPr>
          <w:rFonts w:ascii="Arial" w:hAnsi="Arial" w:cs="Arial"/>
          <w:sz w:val="24"/>
          <w:szCs w:val="24"/>
        </w:rPr>
        <w:t>Contact</w:t>
      </w:r>
      <w:r>
        <w:rPr>
          <w:rFonts w:ascii="Arial" w:hAnsi="Arial" w:cs="Arial"/>
          <w:sz w:val="24"/>
          <w:szCs w:val="24"/>
        </w:rPr>
        <w:t>’s</w:t>
      </w:r>
      <w:r w:rsidR="00AF4B2F" w:rsidRPr="00FF42C1">
        <w:rPr>
          <w:rFonts w:ascii="Arial" w:hAnsi="Arial" w:cs="Arial"/>
          <w:sz w:val="24"/>
          <w:szCs w:val="24"/>
        </w:rPr>
        <w:t xml:space="preserve"> Name:  </w:t>
      </w:r>
      <w:sdt>
        <w:sdtPr>
          <w:rPr>
            <w:rFonts w:ascii="Arial" w:hAnsi="Arial" w:cs="Arial"/>
            <w:color w:val="2F5496" w:themeColor="accent5" w:themeShade="BF"/>
            <w:sz w:val="24"/>
            <w:szCs w:val="24"/>
          </w:rPr>
          <w:id w:val="-2119984654"/>
          <w:placeholder>
            <w:docPart w:val="BE410D951E02467393850ABC24463641"/>
          </w:placeholder>
          <w:text/>
        </w:sdtPr>
        <w:sdtEndPr/>
        <w:sdtContent>
          <w:r w:rsidR="00BA54E8" w:rsidRPr="002C566F">
            <w:rPr>
              <w:rFonts w:ascii="Arial" w:hAnsi="Arial" w:cs="Arial"/>
              <w:color w:val="2F5496" w:themeColor="accent5" w:themeShade="BF"/>
              <w:sz w:val="24"/>
              <w:szCs w:val="24"/>
            </w:rPr>
            <w:t>Tyler Weishahn</w:t>
          </w:r>
        </w:sdtContent>
      </w:sdt>
    </w:p>
    <w:p w14:paraId="6432F6BD" w14:textId="77777777" w:rsidR="00AF4B2F" w:rsidRDefault="00AF4B2F" w:rsidP="00AF4B2F">
      <w:pPr>
        <w:pStyle w:val="NoSpacing"/>
        <w:rPr>
          <w:rFonts w:ascii="Arial" w:hAnsi="Arial" w:cs="Arial"/>
          <w:sz w:val="24"/>
          <w:szCs w:val="24"/>
        </w:rPr>
      </w:pPr>
    </w:p>
    <w:p w14:paraId="1230A40E" w14:textId="1DF67CC6" w:rsidR="00AF4B2F" w:rsidRPr="00FF42C1" w:rsidRDefault="00C35C19" w:rsidP="00AF4B2F">
      <w:pPr>
        <w:pStyle w:val="NoSpacing"/>
        <w:rPr>
          <w:rFonts w:ascii="Arial" w:hAnsi="Arial" w:cs="Arial"/>
          <w:sz w:val="24"/>
          <w:szCs w:val="24"/>
        </w:rPr>
      </w:pPr>
      <w:r>
        <w:rPr>
          <w:rFonts w:ascii="Arial" w:hAnsi="Arial" w:cs="Arial"/>
          <w:sz w:val="24"/>
          <w:szCs w:val="24"/>
        </w:rPr>
        <w:t xml:space="preserve">Sponsor </w:t>
      </w:r>
      <w:r w:rsidRPr="00FF42C1">
        <w:rPr>
          <w:rFonts w:ascii="Arial" w:hAnsi="Arial" w:cs="Arial"/>
          <w:sz w:val="24"/>
          <w:szCs w:val="24"/>
        </w:rPr>
        <w:t>Contact</w:t>
      </w:r>
      <w:r>
        <w:rPr>
          <w:rFonts w:ascii="Arial" w:hAnsi="Arial" w:cs="Arial"/>
          <w:sz w:val="24"/>
          <w:szCs w:val="24"/>
        </w:rPr>
        <w:t>’s</w:t>
      </w:r>
      <w:r w:rsidRPr="00FF42C1">
        <w:rPr>
          <w:rFonts w:ascii="Arial" w:hAnsi="Arial" w:cs="Arial"/>
          <w:sz w:val="24"/>
          <w:szCs w:val="24"/>
        </w:rPr>
        <w:t xml:space="preserve"> </w:t>
      </w:r>
      <w:r w:rsidR="00AF4B2F" w:rsidRPr="00FF42C1">
        <w:rPr>
          <w:rFonts w:ascii="Arial" w:hAnsi="Arial" w:cs="Arial"/>
          <w:sz w:val="24"/>
          <w:szCs w:val="24"/>
        </w:rPr>
        <w:t xml:space="preserve">Address:  </w:t>
      </w:r>
      <w:sdt>
        <w:sdtPr>
          <w:rPr>
            <w:rFonts w:ascii="Arial" w:hAnsi="Arial" w:cs="Arial"/>
            <w:color w:val="2F5496" w:themeColor="accent5" w:themeShade="BF"/>
            <w:sz w:val="24"/>
            <w:szCs w:val="24"/>
          </w:rPr>
          <w:id w:val="891926219"/>
          <w:placeholder>
            <w:docPart w:val="C0F5603D98CC431592F855216C947D07"/>
          </w:placeholder>
          <w:text/>
        </w:sdtPr>
        <w:sdtEndPr/>
        <w:sdtContent>
          <w:r w:rsidR="00BA54E8" w:rsidRPr="002C566F">
            <w:rPr>
              <w:rFonts w:ascii="Arial" w:hAnsi="Arial" w:cs="Arial"/>
              <w:color w:val="2F5496" w:themeColor="accent5" w:themeShade="BF"/>
              <w:sz w:val="24"/>
              <w:szCs w:val="24"/>
            </w:rPr>
            <w:t>805 Dorsey Street, Betrice, NE 68310</w:t>
          </w:r>
        </w:sdtContent>
      </w:sdt>
    </w:p>
    <w:p w14:paraId="6F125612" w14:textId="77777777" w:rsidR="00AF4B2F" w:rsidRDefault="00AF4B2F" w:rsidP="00AF4B2F">
      <w:pPr>
        <w:pStyle w:val="NoSpacing"/>
        <w:rPr>
          <w:rFonts w:ascii="Arial" w:hAnsi="Arial" w:cs="Arial"/>
          <w:sz w:val="24"/>
          <w:szCs w:val="24"/>
        </w:rPr>
      </w:pPr>
    </w:p>
    <w:p w14:paraId="2D7CD817" w14:textId="757FFB44" w:rsidR="00AF4B2F" w:rsidRPr="00FF42C1" w:rsidRDefault="00C35C19" w:rsidP="00AF4B2F">
      <w:pPr>
        <w:pStyle w:val="NoSpacing"/>
        <w:rPr>
          <w:rFonts w:ascii="Arial" w:hAnsi="Arial" w:cs="Arial"/>
          <w:sz w:val="24"/>
          <w:szCs w:val="24"/>
        </w:rPr>
      </w:pPr>
      <w:r>
        <w:rPr>
          <w:rFonts w:ascii="Arial" w:hAnsi="Arial" w:cs="Arial"/>
          <w:sz w:val="24"/>
          <w:szCs w:val="24"/>
        </w:rPr>
        <w:t xml:space="preserve">Sponsor </w:t>
      </w:r>
      <w:r w:rsidRPr="00FF42C1">
        <w:rPr>
          <w:rFonts w:ascii="Arial" w:hAnsi="Arial" w:cs="Arial"/>
          <w:sz w:val="24"/>
          <w:szCs w:val="24"/>
        </w:rPr>
        <w:t>Contact</w:t>
      </w:r>
      <w:r>
        <w:rPr>
          <w:rFonts w:ascii="Arial" w:hAnsi="Arial" w:cs="Arial"/>
          <w:sz w:val="24"/>
          <w:szCs w:val="24"/>
        </w:rPr>
        <w:t>’s</w:t>
      </w:r>
      <w:r w:rsidRPr="00FF42C1">
        <w:rPr>
          <w:rFonts w:ascii="Arial" w:hAnsi="Arial" w:cs="Arial"/>
          <w:sz w:val="24"/>
          <w:szCs w:val="24"/>
        </w:rPr>
        <w:t xml:space="preserve"> </w:t>
      </w:r>
      <w:r w:rsidR="00AF4B2F" w:rsidRPr="00FF42C1">
        <w:rPr>
          <w:rFonts w:ascii="Arial" w:hAnsi="Arial" w:cs="Arial"/>
          <w:sz w:val="24"/>
          <w:szCs w:val="24"/>
        </w:rPr>
        <w:t xml:space="preserve">Phone:  </w:t>
      </w:r>
      <w:sdt>
        <w:sdtPr>
          <w:rPr>
            <w:rFonts w:ascii="Arial" w:hAnsi="Arial" w:cs="Arial"/>
            <w:color w:val="2F5496" w:themeColor="accent5" w:themeShade="BF"/>
            <w:sz w:val="24"/>
            <w:szCs w:val="24"/>
          </w:rPr>
          <w:id w:val="-2064013747"/>
          <w:placeholder>
            <w:docPart w:val="392F7406C71A4EC8B15156E4D6331273"/>
          </w:placeholder>
          <w:text/>
        </w:sdtPr>
        <w:sdtEndPr/>
        <w:sdtContent>
          <w:r w:rsidR="00BA54E8" w:rsidRPr="002C566F">
            <w:rPr>
              <w:rFonts w:ascii="Arial" w:hAnsi="Arial" w:cs="Arial"/>
              <w:color w:val="2F5496" w:themeColor="accent5" w:themeShade="BF"/>
              <w:sz w:val="24"/>
              <w:szCs w:val="24"/>
            </w:rPr>
            <w:t>(402) 228.3402</w:t>
          </w:r>
        </w:sdtContent>
      </w:sdt>
    </w:p>
    <w:p w14:paraId="297AC565" w14:textId="77777777" w:rsidR="00AF4B2F" w:rsidRDefault="00AF4B2F" w:rsidP="00AF4B2F">
      <w:pPr>
        <w:pStyle w:val="NoSpacing"/>
        <w:rPr>
          <w:rFonts w:ascii="Arial" w:hAnsi="Arial" w:cs="Arial"/>
          <w:sz w:val="24"/>
          <w:szCs w:val="24"/>
        </w:rPr>
      </w:pPr>
    </w:p>
    <w:p w14:paraId="65F381C4" w14:textId="120AD6A9" w:rsidR="00AF4B2F" w:rsidRPr="00FF42C1" w:rsidRDefault="00C35C19" w:rsidP="00AF4B2F">
      <w:pPr>
        <w:pStyle w:val="NoSpacing"/>
        <w:rPr>
          <w:rFonts w:ascii="Arial" w:hAnsi="Arial" w:cs="Arial"/>
          <w:sz w:val="24"/>
          <w:szCs w:val="24"/>
        </w:rPr>
      </w:pPr>
      <w:r>
        <w:rPr>
          <w:rFonts w:ascii="Arial" w:hAnsi="Arial" w:cs="Arial"/>
          <w:sz w:val="24"/>
          <w:szCs w:val="24"/>
        </w:rPr>
        <w:t xml:space="preserve">Sponsor </w:t>
      </w:r>
      <w:r w:rsidRPr="00FF42C1">
        <w:rPr>
          <w:rFonts w:ascii="Arial" w:hAnsi="Arial" w:cs="Arial"/>
          <w:sz w:val="24"/>
          <w:szCs w:val="24"/>
        </w:rPr>
        <w:t>Contact</w:t>
      </w:r>
      <w:r>
        <w:rPr>
          <w:rFonts w:ascii="Arial" w:hAnsi="Arial" w:cs="Arial"/>
          <w:sz w:val="24"/>
          <w:szCs w:val="24"/>
        </w:rPr>
        <w:t>’s</w:t>
      </w:r>
      <w:r w:rsidRPr="00FF42C1">
        <w:rPr>
          <w:rFonts w:ascii="Arial" w:hAnsi="Arial" w:cs="Arial"/>
          <w:sz w:val="24"/>
          <w:szCs w:val="24"/>
        </w:rPr>
        <w:t xml:space="preserve"> </w:t>
      </w:r>
      <w:r w:rsidR="00AF4B2F" w:rsidRPr="00FF42C1">
        <w:rPr>
          <w:rFonts w:ascii="Arial" w:hAnsi="Arial" w:cs="Arial"/>
          <w:sz w:val="24"/>
          <w:szCs w:val="24"/>
        </w:rPr>
        <w:t xml:space="preserve">Email:  </w:t>
      </w:r>
      <w:sdt>
        <w:sdtPr>
          <w:rPr>
            <w:rFonts w:ascii="Arial" w:hAnsi="Arial" w:cs="Arial"/>
            <w:color w:val="2F5496" w:themeColor="accent5" w:themeShade="BF"/>
            <w:sz w:val="24"/>
            <w:szCs w:val="24"/>
          </w:rPr>
          <w:id w:val="978275571"/>
          <w:placeholder>
            <w:docPart w:val="0130858FAF3E479FAE5A38F24D4BC702"/>
          </w:placeholder>
          <w:text/>
        </w:sdtPr>
        <w:sdtEndPr/>
        <w:sdtContent>
          <w:r w:rsidR="00BA54E8" w:rsidRPr="002C566F">
            <w:rPr>
              <w:rFonts w:ascii="Arial" w:hAnsi="Arial" w:cs="Arial"/>
              <w:color w:val="2F5496" w:themeColor="accent5" w:themeShade="BF"/>
              <w:sz w:val="24"/>
              <w:szCs w:val="24"/>
            </w:rPr>
            <w:t>weishahn@lbbnrd.net</w:t>
          </w:r>
        </w:sdtContent>
      </w:sdt>
    </w:p>
    <w:p w14:paraId="49C62062" w14:textId="77777777" w:rsidR="00AF4B2F" w:rsidRDefault="00AF4B2F" w:rsidP="00AF4B2F">
      <w:pPr>
        <w:pStyle w:val="NoSpacing"/>
        <w:rPr>
          <w:rFonts w:ascii="Arial" w:hAnsi="Arial" w:cs="Arial"/>
          <w:sz w:val="24"/>
          <w:szCs w:val="24"/>
        </w:rPr>
      </w:pPr>
    </w:p>
    <w:p w14:paraId="50D523D2" w14:textId="77777777" w:rsidR="00AF4B2F" w:rsidRPr="00FF42C1" w:rsidRDefault="00AF4B2F" w:rsidP="00AF4B2F">
      <w:pPr>
        <w:pStyle w:val="NoSpacing"/>
        <w:rPr>
          <w:rFonts w:ascii="Arial" w:hAnsi="Arial" w:cs="Arial"/>
          <w:sz w:val="24"/>
          <w:szCs w:val="24"/>
        </w:rPr>
      </w:pPr>
      <w:r w:rsidRPr="00FF42C1">
        <w:rPr>
          <w:rFonts w:ascii="Arial" w:hAnsi="Arial" w:cs="Arial"/>
          <w:sz w:val="24"/>
          <w:szCs w:val="24"/>
        </w:rPr>
        <w:t>1.</w:t>
      </w:r>
      <w:r w:rsidRPr="00FF42C1">
        <w:rPr>
          <w:rFonts w:ascii="Arial" w:hAnsi="Arial" w:cs="Arial"/>
          <w:sz w:val="24"/>
          <w:szCs w:val="24"/>
        </w:rPr>
        <w:tab/>
      </w:r>
      <w:r w:rsidR="0092392E" w:rsidRPr="00344CAE">
        <w:rPr>
          <w:rFonts w:ascii="Arial" w:hAnsi="Arial" w:cs="Arial"/>
          <w:b/>
          <w:sz w:val="24"/>
          <w:szCs w:val="24"/>
          <w:u w:val="single"/>
        </w:rPr>
        <w:t>Funding</w:t>
      </w:r>
      <w:r w:rsidRPr="00344CAE">
        <w:rPr>
          <w:rFonts w:ascii="Arial" w:hAnsi="Arial" w:cs="Arial"/>
          <w:sz w:val="24"/>
          <w:szCs w:val="24"/>
          <w:u w:val="single"/>
        </w:rPr>
        <w:t xml:space="preserve"> </w:t>
      </w:r>
      <w:r w:rsidRPr="00FF42C1">
        <w:rPr>
          <w:rFonts w:ascii="Arial" w:hAnsi="Arial" w:cs="Arial"/>
          <w:sz w:val="24"/>
          <w:szCs w:val="24"/>
        </w:rPr>
        <w:t xml:space="preserve">amount </w:t>
      </w:r>
      <w:r w:rsidR="0092392E">
        <w:rPr>
          <w:rFonts w:ascii="Arial" w:hAnsi="Arial" w:cs="Arial"/>
          <w:sz w:val="24"/>
          <w:szCs w:val="24"/>
        </w:rPr>
        <w:t>requested from the Water Sustainability Fund:</w:t>
      </w:r>
    </w:p>
    <w:p w14:paraId="1BCC0F6D" w14:textId="77777777" w:rsidR="00AF4B2F" w:rsidRDefault="00AF4B2F" w:rsidP="00AF4B2F">
      <w:pPr>
        <w:pStyle w:val="NoSpacing"/>
        <w:rPr>
          <w:rFonts w:ascii="Arial" w:hAnsi="Arial" w:cs="Arial"/>
          <w:sz w:val="24"/>
          <w:szCs w:val="24"/>
        </w:rPr>
      </w:pPr>
      <w:r w:rsidRPr="00FF42C1">
        <w:rPr>
          <w:rFonts w:ascii="Arial" w:hAnsi="Arial" w:cs="Arial"/>
          <w:sz w:val="24"/>
          <w:szCs w:val="24"/>
        </w:rPr>
        <w:tab/>
      </w:r>
    </w:p>
    <w:p w14:paraId="7E787DCB" w14:textId="5DC81200" w:rsidR="00AF4B2F" w:rsidRDefault="00AF4B2F" w:rsidP="00AF4B2F">
      <w:pPr>
        <w:pStyle w:val="NoSpacing"/>
        <w:ind w:firstLine="720"/>
        <w:rPr>
          <w:rFonts w:ascii="Arial" w:hAnsi="Arial" w:cs="Arial"/>
          <w:sz w:val="24"/>
          <w:szCs w:val="24"/>
        </w:rPr>
      </w:pPr>
      <w:r w:rsidRPr="0092392E">
        <w:rPr>
          <w:rFonts w:ascii="Arial" w:hAnsi="Arial" w:cs="Arial"/>
          <w:b/>
          <w:sz w:val="24"/>
          <w:szCs w:val="24"/>
          <w:u w:val="single"/>
        </w:rPr>
        <w:t>Grant</w:t>
      </w:r>
      <w:r w:rsidRPr="00FF42C1">
        <w:rPr>
          <w:rFonts w:ascii="Arial" w:hAnsi="Arial" w:cs="Arial"/>
          <w:sz w:val="24"/>
          <w:szCs w:val="24"/>
        </w:rPr>
        <w:t xml:space="preserve"> amount requested.    </w:t>
      </w:r>
      <w:r w:rsidR="002C566F">
        <w:rPr>
          <w:rFonts w:ascii="Arial" w:hAnsi="Arial" w:cs="Arial"/>
          <w:color w:val="2F5496" w:themeColor="accent5" w:themeShade="BF"/>
          <w:sz w:val="24"/>
          <w:szCs w:val="24"/>
        </w:rPr>
        <w:t>$249,999.00</w:t>
      </w:r>
    </w:p>
    <w:p w14:paraId="6F7ED399" w14:textId="77777777" w:rsidR="009727E4" w:rsidRDefault="009727E4" w:rsidP="00AF4B2F">
      <w:pPr>
        <w:pStyle w:val="NoSpacing"/>
        <w:ind w:firstLine="720"/>
        <w:rPr>
          <w:rFonts w:ascii="Arial" w:hAnsi="Arial" w:cs="Arial"/>
          <w:sz w:val="24"/>
          <w:szCs w:val="24"/>
        </w:rPr>
      </w:pPr>
    </w:p>
    <w:p w14:paraId="6F888259" w14:textId="77777777" w:rsidR="009727E4" w:rsidRPr="008B4343" w:rsidRDefault="009727E4" w:rsidP="009727E4">
      <w:pPr>
        <w:pStyle w:val="NoSpacing"/>
        <w:numPr>
          <w:ilvl w:val="0"/>
          <w:numId w:val="5"/>
        </w:numPr>
        <w:rPr>
          <w:rFonts w:ascii="Arial" w:hAnsi="Arial" w:cs="Arial"/>
          <w:sz w:val="24"/>
          <w:szCs w:val="24"/>
        </w:rPr>
      </w:pPr>
      <w:r w:rsidRPr="008B4343">
        <w:rPr>
          <w:rFonts w:ascii="Arial" w:hAnsi="Arial" w:cs="Arial"/>
          <w:sz w:val="24"/>
          <w:szCs w:val="24"/>
        </w:rPr>
        <w:t xml:space="preserve">If requesting less than 60% cost share, what %?  </w:t>
      </w:r>
      <w:sdt>
        <w:sdtPr>
          <w:rPr>
            <w:rFonts w:ascii="Arial" w:hAnsi="Arial" w:cs="Arial"/>
            <w:sz w:val="24"/>
            <w:szCs w:val="24"/>
          </w:rPr>
          <w:id w:val="-530495746"/>
          <w:placeholder>
            <w:docPart w:val="DE616D253E074E4F8E2427464EC143AB"/>
          </w:placeholder>
          <w:showingPlcHdr/>
          <w:text/>
        </w:sdtPr>
        <w:sdtEndPr/>
        <w:sdtContent>
          <w:r w:rsidRPr="008B4343">
            <w:rPr>
              <w:rStyle w:val="PlaceholderText"/>
              <w:rFonts w:ascii="Arial" w:hAnsi="Arial" w:cs="Arial"/>
              <w:sz w:val="24"/>
              <w:szCs w:val="24"/>
            </w:rPr>
            <w:t>Click here to enter text.</w:t>
          </w:r>
        </w:sdtContent>
      </w:sdt>
    </w:p>
    <w:p w14:paraId="62FD9494" w14:textId="77777777" w:rsidR="009727E4" w:rsidRPr="008B4343" w:rsidRDefault="009727E4" w:rsidP="00AF4B2F">
      <w:pPr>
        <w:pStyle w:val="NoSpacing"/>
        <w:ind w:firstLine="720"/>
        <w:rPr>
          <w:rFonts w:ascii="Arial" w:hAnsi="Arial" w:cs="Arial"/>
          <w:sz w:val="24"/>
          <w:szCs w:val="24"/>
        </w:rPr>
      </w:pPr>
    </w:p>
    <w:p w14:paraId="3539E289" w14:textId="77777777" w:rsidR="00AF4B2F" w:rsidRPr="008B4343" w:rsidRDefault="00193B98" w:rsidP="00193B98">
      <w:pPr>
        <w:pStyle w:val="NoSpacing"/>
        <w:ind w:left="720"/>
        <w:rPr>
          <w:rFonts w:ascii="Arial" w:hAnsi="Arial" w:cs="Arial"/>
          <w:sz w:val="24"/>
          <w:szCs w:val="24"/>
        </w:rPr>
      </w:pPr>
      <w:r w:rsidRPr="008B4343">
        <w:rPr>
          <w:rFonts w:ascii="Arial" w:hAnsi="Arial" w:cs="Arial"/>
          <w:b/>
          <w:sz w:val="24"/>
          <w:szCs w:val="24"/>
          <w:u w:val="single"/>
        </w:rPr>
        <w:t>If a loan is requested</w:t>
      </w:r>
      <w:r w:rsidR="00AF4B2F" w:rsidRPr="008B4343">
        <w:rPr>
          <w:rFonts w:ascii="Arial" w:hAnsi="Arial" w:cs="Arial"/>
          <w:sz w:val="24"/>
          <w:szCs w:val="24"/>
        </w:rPr>
        <w:t xml:space="preserve"> amount requested.  $  </w:t>
      </w:r>
      <w:sdt>
        <w:sdtPr>
          <w:rPr>
            <w:rFonts w:ascii="Arial" w:hAnsi="Arial" w:cs="Arial"/>
            <w:sz w:val="24"/>
            <w:szCs w:val="24"/>
          </w:rPr>
          <w:id w:val="-660312641"/>
          <w:placeholder>
            <w:docPart w:val="EB1328D3F22A472F895153E803EB0F3E"/>
          </w:placeholder>
          <w:showingPlcHdr/>
          <w:text/>
        </w:sdtPr>
        <w:sdtEndPr/>
        <w:sdtContent>
          <w:r w:rsidR="00AF4B2F" w:rsidRPr="008B4343">
            <w:rPr>
              <w:rStyle w:val="PlaceholderText"/>
              <w:rFonts w:ascii="Arial" w:hAnsi="Arial" w:cs="Arial"/>
              <w:sz w:val="24"/>
              <w:szCs w:val="24"/>
            </w:rPr>
            <w:t>Click here to enter text.</w:t>
          </w:r>
        </w:sdtContent>
      </w:sdt>
    </w:p>
    <w:p w14:paraId="08B46369" w14:textId="77777777" w:rsidR="00DA0D64" w:rsidRPr="008B4343" w:rsidRDefault="00DA0D64" w:rsidP="00DA0D64">
      <w:pPr>
        <w:pStyle w:val="NoSpacing"/>
        <w:ind w:left="1440"/>
        <w:rPr>
          <w:rFonts w:ascii="Arial" w:hAnsi="Arial" w:cs="Arial"/>
          <w:sz w:val="24"/>
          <w:szCs w:val="24"/>
        </w:rPr>
      </w:pPr>
    </w:p>
    <w:p w14:paraId="0B566B1F" w14:textId="77777777" w:rsidR="00AF4B2F" w:rsidRPr="008B4343" w:rsidRDefault="00DA0D64" w:rsidP="00DA0D64">
      <w:pPr>
        <w:pStyle w:val="NoSpacing"/>
        <w:numPr>
          <w:ilvl w:val="0"/>
          <w:numId w:val="5"/>
        </w:numPr>
        <w:rPr>
          <w:rFonts w:ascii="Arial" w:hAnsi="Arial" w:cs="Arial"/>
          <w:sz w:val="24"/>
          <w:szCs w:val="24"/>
        </w:rPr>
      </w:pPr>
      <w:r w:rsidRPr="008B4343">
        <w:rPr>
          <w:rFonts w:ascii="Arial" w:hAnsi="Arial" w:cs="Arial"/>
          <w:sz w:val="24"/>
          <w:szCs w:val="24"/>
        </w:rPr>
        <w:t>H</w:t>
      </w:r>
      <w:r w:rsidR="00AF4B2F" w:rsidRPr="008B4343">
        <w:rPr>
          <w:rFonts w:ascii="Arial" w:hAnsi="Arial" w:cs="Arial"/>
          <w:sz w:val="24"/>
          <w:szCs w:val="24"/>
        </w:rPr>
        <w:t xml:space="preserve">ow many years repayment period?  </w:t>
      </w:r>
      <w:sdt>
        <w:sdtPr>
          <w:rPr>
            <w:rFonts w:ascii="Arial" w:hAnsi="Arial" w:cs="Arial"/>
            <w:sz w:val="24"/>
            <w:szCs w:val="24"/>
          </w:rPr>
          <w:id w:val="1113779033"/>
          <w:placeholder>
            <w:docPart w:val="142467FFBBFC4BB5A4DAC1F69812F96B"/>
          </w:placeholder>
          <w:showingPlcHdr/>
          <w:text/>
        </w:sdtPr>
        <w:sdtEndPr/>
        <w:sdtContent>
          <w:r w:rsidR="00AF4B2F" w:rsidRPr="008B4343">
            <w:rPr>
              <w:rStyle w:val="PlaceholderText"/>
              <w:rFonts w:ascii="Arial" w:hAnsi="Arial" w:cs="Arial"/>
              <w:sz w:val="24"/>
              <w:szCs w:val="24"/>
            </w:rPr>
            <w:t>Click here to enter text.</w:t>
          </w:r>
        </w:sdtContent>
      </w:sdt>
    </w:p>
    <w:p w14:paraId="0D582BAD" w14:textId="77777777" w:rsidR="00AF4B2F" w:rsidRPr="008B4343" w:rsidRDefault="00AF4B2F" w:rsidP="00AF4B2F">
      <w:pPr>
        <w:pStyle w:val="NoSpacing"/>
        <w:rPr>
          <w:rFonts w:ascii="Arial" w:hAnsi="Arial" w:cs="Arial"/>
          <w:sz w:val="24"/>
          <w:szCs w:val="24"/>
        </w:rPr>
      </w:pPr>
      <w:r w:rsidRPr="008B4343">
        <w:rPr>
          <w:rFonts w:ascii="Arial" w:hAnsi="Arial" w:cs="Arial"/>
          <w:sz w:val="24"/>
          <w:szCs w:val="24"/>
        </w:rPr>
        <w:tab/>
      </w:r>
    </w:p>
    <w:p w14:paraId="0A905428" w14:textId="55403275" w:rsidR="00AF4B2F" w:rsidRPr="008B4343" w:rsidRDefault="00DA0D64" w:rsidP="00AE5D18">
      <w:pPr>
        <w:pStyle w:val="NoSpacing"/>
        <w:numPr>
          <w:ilvl w:val="0"/>
          <w:numId w:val="5"/>
        </w:numPr>
        <w:rPr>
          <w:rFonts w:ascii="Arial" w:hAnsi="Arial" w:cs="Arial"/>
          <w:sz w:val="24"/>
          <w:szCs w:val="24"/>
        </w:rPr>
      </w:pPr>
      <w:r w:rsidRPr="008B4343">
        <w:rPr>
          <w:rFonts w:ascii="Arial" w:hAnsi="Arial" w:cs="Arial"/>
          <w:sz w:val="24"/>
          <w:szCs w:val="24"/>
        </w:rPr>
        <w:t>S</w:t>
      </w:r>
      <w:r w:rsidR="00AF4B2F" w:rsidRPr="008B4343">
        <w:rPr>
          <w:rFonts w:ascii="Arial" w:hAnsi="Arial" w:cs="Arial"/>
          <w:sz w:val="24"/>
          <w:szCs w:val="24"/>
        </w:rPr>
        <w:t xml:space="preserve">upply a complete year-by-year repayment schedule. </w:t>
      </w:r>
      <w:r w:rsidR="00346855" w:rsidRPr="008B4343">
        <w:rPr>
          <w:rFonts w:ascii="Arial" w:hAnsi="Arial" w:cs="Arial"/>
          <w:sz w:val="24"/>
          <w:szCs w:val="24"/>
        </w:rPr>
        <w:t xml:space="preserve"> </w:t>
      </w:r>
      <w:sdt>
        <w:sdtPr>
          <w:rPr>
            <w:rFonts w:ascii="Arial" w:hAnsi="Arial" w:cs="Arial"/>
            <w:sz w:val="24"/>
            <w:szCs w:val="24"/>
          </w:rPr>
          <w:id w:val="895084676"/>
          <w:placeholder>
            <w:docPart w:val="24FA8C7FA31B427EAEA37C593DD01F6F"/>
          </w:placeholder>
          <w:showingPlcHdr/>
          <w:text/>
        </w:sdtPr>
        <w:sdtEndPr/>
        <w:sdtContent>
          <w:r w:rsidR="00AF4B2F" w:rsidRPr="008B4343">
            <w:rPr>
              <w:rStyle w:val="PlaceholderText"/>
              <w:rFonts w:ascii="Arial" w:hAnsi="Arial" w:cs="Arial"/>
              <w:sz w:val="24"/>
              <w:szCs w:val="24"/>
            </w:rPr>
            <w:t>Click here to enter text.</w:t>
          </w:r>
        </w:sdtContent>
      </w:sdt>
      <w:r w:rsidR="00AF4B2F" w:rsidRPr="008B4343">
        <w:rPr>
          <w:rFonts w:ascii="Arial" w:hAnsi="Arial" w:cs="Arial"/>
          <w:sz w:val="24"/>
          <w:szCs w:val="24"/>
        </w:rPr>
        <w:t xml:space="preserve"> </w:t>
      </w:r>
    </w:p>
    <w:p w14:paraId="5DF940DF" w14:textId="77777777" w:rsidR="00AF4B2F" w:rsidRPr="00FF42C1" w:rsidRDefault="00AF4B2F" w:rsidP="00AF4B2F">
      <w:pPr>
        <w:pStyle w:val="NoSpacing"/>
        <w:rPr>
          <w:rFonts w:ascii="Arial" w:hAnsi="Arial" w:cs="Arial"/>
          <w:sz w:val="24"/>
          <w:szCs w:val="24"/>
        </w:rPr>
      </w:pPr>
    </w:p>
    <w:p w14:paraId="3E3A89A6" w14:textId="77777777" w:rsidR="00193B98" w:rsidRDefault="00193B98" w:rsidP="00193B98">
      <w:pPr>
        <w:pStyle w:val="NoSpacing"/>
        <w:rPr>
          <w:rFonts w:ascii="Arial" w:hAnsi="Arial" w:cs="Arial"/>
          <w:sz w:val="24"/>
          <w:szCs w:val="24"/>
        </w:rPr>
      </w:pPr>
    </w:p>
    <w:p w14:paraId="66BF6897" w14:textId="77777777" w:rsidR="00193B98" w:rsidRPr="005D5FE2" w:rsidRDefault="00193B98" w:rsidP="00193B98">
      <w:pPr>
        <w:pStyle w:val="NoSpacing"/>
        <w:rPr>
          <w:rFonts w:ascii="Arial" w:hAnsi="Arial" w:cs="Arial"/>
          <w:b/>
          <w:sz w:val="24"/>
          <w:szCs w:val="24"/>
          <w:u w:val="single"/>
        </w:rPr>
      </w:pPr>
      <w:r>
        <w:rPr>
          <w:rFonts w:ascii="Arial" w:hAnsi="Arial" w:cs="Arial"/>
          <w:sz w:val="24"/>
          <w:szCs w:val="24"/>
        </w:rPr>
        <w:t>2</w:t>
      </w:r>
      <w:r w:rsidRPr="00FF42C1">
        <w:rPr>
          <w:rFonts w:ascii="Arial" w:hAnsi="Arial" w:cs="Arial"/>
          <w:sz w:val="24"/>
          <w:szCs w:val="24"/>
        </w:rPr>
        <w:t>.</w:t>
      </w:r>
      <w:r w:rsidRPr="00FF42C1">
        <w:rPr>
          <w:rFonts w:ascii="Arial" w:hAnsi="Arial" w:cs="Arial"/>
          <w:sz w:val="24"/>
          <w:szCs w:val="24"/>
        </w:rPr>
        <w:tab/>
      </w:r>
      <w:r w:rsidR="00924CE1" w:rsidRPr="007153AC">
        <w:rPr>
          <w:rFonts w:ascii="Arial" w:hAnsi="Arial" w:cs="Arial"/>
          <w:b/>
          <w:sz w:val="24"/>
          <w:szCs w:val="24"/>
          <w:u w:val="single"/>
        </w:rPr>
        <w:t>Neb. Rev. Stat</w:t>
      </w:r>
      <w:r w:rsidR="00924CE1" w:rsidRPr="00022EF6">
        <w:rPr>
          <w:rFonts w:ascii="Arial" w:hAnsi="Arial" w:cs="Arial"/>
          <w:b/>
          <w:sz w:val="24"/>
          <w:szCs w:val="24"/>
          <w:u w:val="single"/>
        </w:rPr>
        <w:t>.</w:t>
      </w:r>
      <w:r w:rsidR="00924CE1" w:rsidRPr="00022EF6">
        <w:rPr>
          <w:rFonts w:ascii="Arial" w:hAnsi="Arial" w:cs="Arial"/>
          <w:sz w:val="24"/>
          <w:szCs w:val="24"/>
          <w:u w:val="single"/>
        </w:rPr>
        <w:t xml:space="preserve"> </w:t>
      </w:r>
      <w:r w:rsidRPr="00022EF6">
        <w:rPr>
          <w:rFonts w:ascii="Arial" w:hAnsi="Arial" w:cs="Arial"/>
          <w:b/>
          <w:sz w:val="24"/>
          <w:szCs w:val="24"/>
          <w:u w:val="single"/>
        </w:rPr>
        <w:t>§</w:t>
      </w:r>
      <w:r w:rsidRPr="005D5FE2">
        <w:rPr>
          <w:rFonts w:ascii="Arial" w:hAnsi="Arial" w:cs="Arial"/>
          <w:b/>
          <w:sz w:val="24"/>
          <w:szCs w:val="24"/>
          <w:u w:val="single"/>
        </w:rPr>
        <w:t xml:space="preserve"> 2-1507 (2)</w:t>
      </w:r>
    </w:p>
    <w:p w14:paraId="581C470A" w14:textId="77777777" w:rsidR="00193B98" w:rsidRDefault="00193B98" w:rsidP="00193B98">
      <w:pPr>
        <w:pStyle w:val="NoSpacing"/>
        <w:rPr>
          <w:rFonts w:ascii="Arial" w:hAnsi="Arial" w:cs="Arial"/>
          <w:sz w:val="24"/>
          <w:szCs w:val="24"/>
        </w:rPr>
      </w:pPr>
    </w:p>
    <w:p w14:paraId="4FDE30D6" w14:textId="710674D2" w:rsidR="00193B98" w:rsidRPr="00D208D7" w:rsidRDefault="00193B98" w:rsidP="00193B98">
      <w:pPr>
        <w:pStyle w:val="NoSpacing"/>
        <w:ind w:firstLine="720"/>
        <w:rPr>
          <w:rFonts w:ascii="Arial" w:hAnsi="Arial" w:cs="Arial"/>
          <w:szCs w:val="24"/>
        </w:rPr>
      </w:pPr>
      <w:r w:rsidRPr="00FF42C1">
        <w:rPr>
          <w:rFonts w:ascii="Arial" w:hAnsi="Arial" w:cs="Arial"/>
          <w:sz w:val="24"/>
          <w:szCs w:val="24"/>
        </w:rPr>
        <w:t xml:space="preserve">Are you applying for a </w:t>
      </w:r>
      <w:r w:rsidRPr="00BB6BC4">
        <w:rPr>
          <w:rFonts w:ascii="Arial" w:hAnsi="Arial" w:cs="Arial"/>
          <w:b/>
          <w:sz w:val="24"/>
          <w:szCs w:val="24"/>
        </w:rPr>
        <w:t>combined sewer overflow project</w:t>
      </w:r>
      <w:r w:rsidRPr="00FF42C1">
        <w:rPr>
          <w:rFonts w:ascii="Arial" w:hAnsi="Arial" w:cs="Arial"/>
          <w:sz w:val="24"/>
          <w:szCs w:val="24"/>
        </w:rPr>
        <w:t>?</w:t>
      </w:r>
      <w:r>
        <w:rPr>
          <w:rFonts w:ascii="Arial" w:hAnsi="Arial" w:cs="Arial"/>
          <w:sz w:val="24"/>
          <w:szCs w:val="24"/>
        </w:rPr>
        <w:t xml:space="preserve">  </w:t>
      </w:r>
      <w:r w:rsidRPr="00BA54E8">
        <w:rPr>
          <w:rFonts w:ascii="Arial" w:hAnsi="Arial" w:cs="Arial"/>
          <w:szCs w:val="24"/>
        </w:rPr>
        <w:t>YES</w:t>
      </w:r>
      <w:sdt>
        <w:sdtPr>
          <w:rPr>
            <w:rFonts w:ascii="Arial" w:hAnsi="Arial" w:cs="Arial"/>
            <w:szCs w:val="24"/>
          </w:rPr>
          <w:id w:val="1957593462"/>
          <w14:checkbox>
            <w14:checked w14:val="0"/>
            <w14:checkedState w14:val="2612" w14:font="MS Gothic"/>
            <w14:uncheckedState w14:val="2610" w14:font="MS Gothic"/>
          </w14:checkbox>
        </w:sdtPr>
        <w:sdtEndPr/>
        <w:sdtContent>
          <w:r w:rsidRPr="00BA54E8">
            <w:rPr>
              <w:rFonts w:ascii="MS Gothic" w:eastAsia="MS Gothic" w:hAnsi="MS Gothic" w:cs="MS Gothic" w:hint="eastAsia"/>
              <w:szCs w:val="24"/>
            </w:rPr>
            <w:t>☐</w:t>
          </w:r>
        </w:sdtContent>
      </w:sdt>
      <w:r w:rsidRPr="00BA54E8">
        <w:rPr>
          <w:rFonts w:ascii="Arial" w:hAnsi="Arial" w:cs="Arial"/>
          <w:szCs w:val="24"/>
        </w:rPr>
        <w:t xml:space="preserve"> NO</w:t>
      </w:r>
      <w:sdt>
        <w:sdtPr>
          <w:rPr>
            <w:rFonts w:ascii="Arial" w:hAnsi="Arial" w:cs="Arial"/>
            <w:color w:val="2F5496" w:themeColor="accent5" w:themeShade="BF"/>
            <w:szCs w:val="24"/>
          </w:rPr>
          <w:id w:val="-459333548"/>
          <w14:checkbox>
            <w14:checked w14:val="1"/>
            <w14:checkedState w14:val="2612" w14:font="MS Gothic"/>
            <w14:uncheckedState w14:val="2610" w14:font="MS Gothic"/>
          </w14:checkbox>
        </w:sdtPr>
        <w:sdtEndPr/>
        <w:sdtContent>
          <w:r w:rsidR="00BA54E8" w:rsidRPr="00520924">
            <w:rPr>
              <w:rFonts w:ascii="MS Gothic" w:eastAsia="MS Gothic" w:hAnsi="MS Gothic" w:cs="Arial" w:hint="eastAsia"/>
              <w:color w:val="2F5496" w:themeColor="accent5" w:themeShade="BF"/>
              <w:szCs w:val="24"/>
            </w:rPr>
            <w:t>☒</w:t>
          </w:r>
        </w:sdtContent>
      </w:sdt>
    </w:p>
    <w:p w14:paraId="1A04524B" w14:textId="77777777" w:rsidR="00193B98" w:rsidRDefault="00193B98" w:rsidP="00193B98">
      <w:pPr>
        <w:pStyle w:val="NoSpacing"/>
        <w:rPr>
          <w:rFonts w:ascii="Arial" w:hAnsi="Arial" w:cs="Arial"/>
          <w:sz w:val="24"/>
          <w:szCs w:val="24"/>
        </w:rPr>
      </w:pPr>
    </w:p>
    <w:p w14:paraId="32D5C4D7" w14:textId="77777777" w:rsidR="00193B98" w:rsidRPr="00C41234" w:rsidRDefault="00193B98" w:rsidP="00193B98">
      <w:pPr>
        <w:pStyle w:val="NoSpacing"/>
        <w:ind w:left="720"/>
        <w:rPr>
          <w:rFonts w:ascii="Arial" w:hAnsi="Arial" w:cs="Arial"/>
          <w:b/>
          <w:sz w:val="24"/>
          <w:szCs w:val="24"/>
          <w:u w:val="single"/>
        </w:rPr>
      </w:pPr>
      <w:r w:rsidRPr="00C41234">
        <w:rPr>
          <w:rFonts w:ascii="Arial" w:hAnsi="Arial" w:cs="Arial"/>
          <w:b/>
          <w:sz w:val="24"/>
          <w:szCs w:val="24"/>
          <w:u w:val="single"/>
        </w:rPr>
        <w:t>If yes:</w:t>
      </w:r>
    </w:p>
    <w:p w14:paraId="4DED2B6B" w14:textId="77777777" w:rsidR="00193B98" w:rsidRDefault="00193B98" w:rsidP="00193B98">
      <w:pPr>
        <w:pStyle w:val="NoSpacing"/>
        <w:ind w:left="720"/>
        <w:rPr>
          <w:rFonts w:ascii="Arial" w:hAnsi="Arial" w:cs="Arial"/>
          <w:sz w:val="24"/>
          <w:szCs w:val="24"/>
        </w:rPr>
      </w:pPr>
    </w:p>
    <w:p w14:paraId="70274B54" w14:textId="77777777" w:rsidR="007153AC" w:rsidRDefault="007153AC" w:rsidP="00193B98">
      <w:pPr>
        <w:pStyle w:val="NoSpacing"/>
        <w:numPr>
          <w:ilvl w:val="0"/>
          <w:numId w:val="2"/>
        </w:numPr>
        <w:rPr>
          <w:rFonts w:ascii="Arial" w:hAnsi="Arial" w:cs="Arial"/>
          <w:sz w:val="24"/>
          <w:szCs w:val="24"/>
        </w:rPr>
      </w:pPr>
      <w:r>
        <w:rPr>
          <w:rFonts w:ascii="Arial" w:hAnsi="Arial" w:cs="Arial"/>
          <w:sz w:val="24"/>
          <w:szCs w:val="24"/>
        </w:rPr>
        <w:t xml:space="preserve">Do you have a </w:t>
      </w:r>
      <w:proofErr w:type="gramStart"/>
      <w:r>
        <w:rPr>
          <w:rFonts w:ascii="Arial" w:hAnsi="Arial" w:cs="Arial"/>
          <w:sz w:val="24"/>
          <w:szCs w:val="24"/>
        </w:rPr>
        <w:t>Long Term</w:t>
      </w:r>
      <w:proofErr w:type="gramEnd"/>
      <w:r>
        <w:rPr>
          <w:rFonts w:ascii="Arial" w:hAnsi="Arial" w:cs="Arial"/>
          <w:sz w:val="24"/>
          <w:szCs w:val="24"/>
        </w:rPr>
        <w:t xml:space="preserve"> Control Plan that is currently approved by the Nebraska Department of Environmental Quality?</w:t>
      </w:r>
      <w:r>
        <w:rPr>
          <w:rFonts w:ascii="Arial" w:hAnsi="Arial" w:cs="Arial"/>
          <w:sz w:val="24"/>
          <w:szCs w:val="24"/>
        </w:rPr>
        <w:tab/>
      </w:r>
      <w:r w:rsidRPr="00520924">
        <w:rPr>
          <w:rFonts w:ascii="Arial" w:hAnsi="Arial" w:cs="Arial"/>
          <w:szCs w:val="24"/>
        </w:rPr>
        <w:t>YES</w:t>
      </w:r>
      <w:sdt>
        <w:sdtPr>
          <w:rPr>
            <w:rFonts w:ascii="MS Gothic" w:eastAsia="MS Gothic" w:hAnsi="MS Gothic" w:cs="Arial"/>
            <w:szCs w:val="24"/>
          </w:rPr>
          <w:id w:val="551042543"/>
          <w14:checkbox>
            <w14:checked w14:val="0"/>
            <w14:checkedState w14:val="2612" w14:font="MS Gothic"/>
            <w14:uncheckedState w14:val="2610" w14:font="MS Gothic"/>
          </w14:checkbox>
        </w:sdtPr>
        <w:sdtEndPr/>
        <w:sdtContent>
          <w:r w:rsidRPr="00520924">
            <w:rPr>
              <w:rFonts w:ascii="MS Gothic" w:eastAsia="MS Gothic" w:hAnsi="MS Gothic" w:cs="Arial" w:hint="eastAsia"/>
              <w:szCs w:val="24"/>
            </w:rPr>
            <w:t>☐</w:t>
          </w:r>
        </w:sdtContent>
      </w:sdt>
      <w:r w:rsidRPr="00520924">
        <w:rPr>
          <w:rFonts w:ascii="Arial" w:hAnsi="Arial" w:cs="Arial"/>
          <w:szCs w:val="24"/>
        </w:rPr>
        <w:t xml:space="preserve"> NO</w:t>
      </w:r>
      <w:sdt>
        <w:sdtPr>
          <w:rPr>
            <w:rFonts w:ascii="MS Gothic" w:eastAsia="MS Gothic" w:hAnsi="MS Gothic" w:cs="Arial"/>
            <w:szCs w:val="24"/>
          </w:rPr>
          <w:id w:val="1219636559"/>
          <w14:checkbox>
            <w14:checked w14:val="0"/>
            <w14:checkedState w14:val="2612" w14:font="MS Gothic"/>
            <w14:uncheckedState w14:val="2610" w14:font="MS Gothic"/>
          </w14:checkbox>
        </w:sdtPr>
        <w:sdtEndPr/>
        <w:sdtContent>
          <w:r w:rsidRPr="00520924">
            <w:rPr>
              <w:rFonts w:ascii="MS Gothic" w:eastAsia="MS Gothic" w:hAnsi="MS Gothic" w:cs="Arial" w:hint="eastAsia"/>
              <w:szCs w:val="24"/>
            </w:rPr>
            <w:t>☐</w:t>
          </w:r>
        </w:sdtContent>
      </w:sdt>
      <w:r>
        <w:rPr>
          <w:rFonts w:ascii="Arial" w:hAnsi="Arial" w:cs="Arial"/>
          <w:sz w:val="24"/>
          <w:szCs w:val="24"/>
        </w:rPr>
        <w:t xml:space="preserve"> </w:t>
      </w:r>
    </w:p>
    <w:p w14:paraId="087DD3CE" w14:textId="77777777" w:rsidR="007153AC" w:rsidRDefault="007153AC" w:rsidP="007153AC">
      <w:pPr>
        <w:pStyle w:val="NoSpacing"/>
        <w:ind w:left="1440"/>
        <w:rPr>
          <w:rFonts w:ascii="Arial" w:hAnsi="Arial" w:cs="Arial"/>
          <w:sz w:val="24"/>
          <w:szCs w:val="24"/>
        </w:rPr>
      </w:pPr>
    </w:p>
    <w:p w14:paraId="2963C18D" w14:textId="35CB3426" w:rsidR="00193B98" w:rsidRPr="008B4343" w:rsidRDefault="00193B98" w:rsidP="00193B98">
      <w:pPr>
        <w:pStyle w:val="NoSpacing"/>
        <w:numPr>
          <w:ilvl w:val="0"/>
          <w:numId w:val="2"/>
        </w:numPr>
        <w:rPr>
          <w:rFonts w:ascii="Arial" w:hAnsi="Arial" w:cs="Arial"/>
          <w:sz w:val="24"/>
          <w:szCs w:val="24"/>
        </w:rPr>
      </w:pPr>
      <w:r w:rsidRPr="008B4343">
        <w:rPr>
          <w:rFonts w:ascii="Arial" w:hAnsi="Arial" w:cs="Arial"/>
          <w:sz w:val="24"/>
          <w:szCs w:val="24"/>
        </w:rPr>
        <w:t>Attach a copy to your application.</w:t>
      </w:r>
      <w:r w:rsidR="00346855" w:rsidRPr="008B4343">
        <w:rPr>
          <w:rFonts w:ascii="Arial" w:hAnsi="Arial" w:cs="Arial"/>
          <w:sz w:val="24"/>
          <w:szCs w:val="24"/>
        </w:rPr>
        <w:t xml:space="preserve"> </w:t>
      </w:r>
      <w:r w:rsidRPr="008B4343">
        <w:rPr>
          <w:rFonts w:ascii="Arial" w:hAnsi="Arial" w:cs="Arial"/>
          <w:sz w:val="24"/>
          <w:szCs w:val="24"/>
        </w:rPr>
        <w:t xml:space="preserve"> </w:t>
      </w:r>
      <w:sdt>
        <w:sdtPr>
          <w:rPr>
            <w:rFonts w:ascii="Arial" w:hAnsi="Arial" w:cs="Arial"/>
            <w:sz w:val="24"/>
            <w:szCs w:val="24"/>
          </w:rPr>
          <w:id w:val="127438681"/>
          <w:showingPlcHdr/>
          <w:text/>
        </w:sdtPr>
        <w:sdtEndPr/>
        <w:sdtContent>
          <w:r w:rsidRPr="008B4343">
            <w:rPr>
              <w:rStyle w:val="PlaceholderText"/>
              <w:rFonts w:ascii="Arial" w:hAnsi="Arial" w:cs="Arial"/>
              <w:sz w:val="24"/>
              <w:szCs w:val="24"/>
            </w:rPr>
            <w:t>Click here to enter text.</w:t>
          </w:r>
        </w:sdtContent>
      </w:sdt>
    </w:p>
    <w:p w14:paraId="7304F6A4" w14:textId="77777777" w:rsidR="00193B98" w:rsidRPr="008B4343" w:rsidRDefault="00193B98" w:rsidP="00193B98">
      <w:pPr>
        <w:pStyle w:val="NoSpacing"/>
        <w:rPr>
          <w:rFonts w:ascii="Arial" w:hAnsi="Arial" w:cs="Arial"/>
          <w:sz w:val="24"/>
          <w:szCs w:val="24"/>
        </w:rPr>
      </w:pPr>
    </w:p>
    <w:p w14:paraId="2076E92A" w14:textId="0CC5008F" w:rsidR="00193B98" w:rsidRPr="008B4343" w:rsidRDefault="00193B98" w:rsidP="00193B98">
      <w:pPr>
        <w:pStyle w:val="NoSpacing"/>
        <w:numPr>
          <w:ilvl w:val="0"/>
          <w:numId w:val="2"/>
        </w:numPr>
        <w:rPr>
          <w:rFonts w:ascii="Arial" w:hAnsi="Arial" w:cs="Arial"/>
          <w:sz w:val="24"/>
          <w:szCs w:val="24"/>
        </w:rPr>
      </w:pPr>
      <w:r w:rsidRPr="008B4343">
        <w:rPr>
          <w:rFonts w:ascii="Arial" w:hAnsi="Arial" w:cs="Arial"/>
          <w:sz w:val="24"/>
          <w:szCs w:val="24"/>
        </w:rPr>
        <w:t>What is the population served by your project?</w:t>
      </w:r>
      <w:r w:rsidR="00346855" w:rsidRPr="008B4343">
        <w:rPr>
          <w:rFonts w:ascii="Arial" w:hAnsi="Arial" w:cs="Arial"/>
          <w:sz w:val="24"/>
          <w:szCs w:val="24"/>
        </w:rPr>
        <w:t xml:space="preserve"> </w:t>
      </w:r>
      <w:r w:rsidRPr="008B4343">
        <w:rPr>
          <w:rFonts w:ascii="Arial" w:hAnsi="Arial" w:cs="Arial"/>
          <w:sz w:val="24"/>
          <w:szCs w:val="24"/>
        </w:rPr>
        <w:t xml:space="preserve"> </w:t>
      </w:r>
      <w:sdt>
        <w:sdtPr>
          <w:rPr>
            <w:rFonts w:ascii="Arial" w:hAnsi="Arial" w:cs="Arial"/>
            <w:sz w:val="24"/>
            <w:szCs w:val="24"/>
          </w:rPr>
          <w:id w:val="-1504276710"/>
          <w:showingPlcHdr/>
          <w:text/>
        </w:sdtPr>
        <w:sdtEndPr/>
        <w:sdtContent>
          <w:r w:rsidRPr="008B4343">
            <w:rPr>
              <w:rStyle w:val="PlaceholderText"/>
              <w:rFonts w:ascii="Arial" w:hAnsi="Arial" w:cs="Arial"/>
              <w:sz w:val="24"/>
              <w:szCs w:val="24"/>
            </w:rPr>
            <w:t>Click here to enter text.</w:t>
          </w:r>
        </w:sdtContent>
      </w:sdt>
    </w:p>
    <w:p w14:paraId="0CDBC634" w14:textId="77777777" w:rsidR="00193B98" w:rsidRPr="008B4343" w:rsidRDefault="00193B98" w:rsidP="00193B98">
      <w:pPr>
        <w:pStyle w:val="NoSpacing"/>
        <w:rPr>
          <w:rFonts w:ascii="Arial" w:hAnsi="Arial" w:cs="Arial"/>
          <w:sz w:val="24"/>
          <w:szCs w:val="24"/>
        </w:rPr>
      </w:pPr>
      <w:r w:rsidRPr="008B4343">
        <w:rPr>
          <w:rFonts w:ascii="Arial" w:hAnsi="Arial" w:cs="Arial"/>
          <w:sz w:val="24"/>
          <w:szCs w:val="24"/>
        </w:rPr>
        <w:tab/>
      </w:r>
    </w:p>
    <w:p w14:paraId="664F797A" w14:textId="77777777" w:rsidR="00193B98" w:rsidRPr="008B4343" w:rsidRDefault="00193B98" w:rsidP="00193B98">
      <w:pPr>
        <w:pStyle w:val="NoSpacing"/>
        <w:numPr>
          <w:ilvl w:val="0"/>
          <w:numId w:val="2"/>
        </w:numPr>
        <w:rPr>
          <w:rFonts w:ascii="Arial" w:hAnsi="Arial" w:cs="Arial"/>
          <w:sz w:val="24"/>
          <w:szCs w:val="24"/>
        </w:rPr>
      </w:pPr>
      <w:r w:rsidRPr="008B4343">
        <w:rPr>
          <w:rFonts w:ascii="Arial" w:hAnsi="Arial" w:cs="Arial"/>
          <w:sz w:val="24"/>
          <w:szCs w:val="24"/>
        </w:rPr>
        <w:t xml:space="preserve">Provide a demonstration of need.  </w:t>
      </w:r>
      <w:sdt>
        <w:sdtPr>
          <w:rPr>
            <w:rFonts w:ascii="Arial" w:hAnsi="Arial" w:cs="Arial"/>
            <w:sz w:val="24"/>
            <w:szCs w:val="24"/>
          </w:rPr>
          <w:id w:val="1107312753"/>
          <w:showingPlcHdr/>
          <w:text/>
        </w:sdtPr>
        <w:sdtEndPr/>
        <w:sdtContent>
          <w:r w:rsidRPr="008B4343">
            <w:rPr>
              <w:rStyle w:val="PlaceholderText"/>
              <w:rFonts w:ascii="Arial" w:hAnsi="Arial" w:cs="Arial"/>
              <w:sz w:val="24"/>
              <w:szCs w:val="24"/>
            </w:rPr>
            <w:t>Click here to enter text.</w:t>
          </w:r>
        </w:sdtContent>
      </w:sdt>
    </w:p>
    <w:p w14:paraId="11F42D31" w14:textId="77777777" w:rsidR="00193B98" w:rsidRDefault="00193B98" w:rsidP="00193B98">
      <w:pPr>
        <w:pStyle w:val="NoSpacing"/>
        <w:ind w:left="720"/>
        <w:rPr>
          <w:rFonts w:ascii="Arial" w:hAnsi="Arial" w:cs="Arial"/>
          <w:sz w:val="24"/>
          <w:szCs w:val="24"/>
        </w:rPr>
      </w:pPr>
    </w:p>
    <w:p w14:paraId="5F766B8B" w14:textId="77777777" w:rsidR="00193B98" w:rsidRPr="00AC546B" w:rsidRDefault="00193B98" w:rsidP="00193B98">
      <w:pPr>
        <w:pStyle w:val="NoSpacing"/>
        <w:numPr>
          <w:ilvl w:val="0"/>
          <w:numId w:val="4"/>
        </w:numPr>
        <w:rPr>
          <w:rFonts w:ascii="Arial" w:hAnsi="Arial" w:cs="Arial"/>
          <w:b/>
          <w:sz w:val="24"/>
          <w:szCs w:val="24"/>
          <w:u w:val="single"/>
        </w:rPr>
      </w:pPr>
      <w:r w:rsidRPr="00AC546B">
        <w:rPr>
          <w:rFonts w:ascii="Arial" w:hAnsi="Arial" w:cs="Arial"/>
          <w:b/>
          <w:sz w:val="24"/>
          <w:szCs w:val="24"/>
          <w:u w:val="single"/>
        </w:rPr>
        <w:t xml:space="preserve">Do not complete the remainder of the application. </w:t>
      </w:r>
    </w:p>
    <w:p w14:paraId="5D089CEB" w14:textId="77777777" w:rsidR="00193B98" w:rsidRDefault="00193B98" w:rsidP="00AF4B2F">
      <w:pPr>
        <w:pStyle w:val="NoSpacing"/>
        <w:rPr>
          <w:rFonts w:ascii="Arial" w:hAnsi="Arial" w:cs="Arial"/>
          <w:sz w:val="24"/>
          <w:szCs w:val="24"/>
        </w:rPr>
      </w:pPr>
    </w:p>
    <w:p w14:paraId="2E78D304" w14:textId="77777777" w:rsidR="00193B98" w:rsidRDefault="00193B98" w:rsidP="00AF4B2F">
      <w:pPr>
        <w:pStyle w:val="NoSpacing"/>
        <w:rPr>
          <w:rFonts w:ascii="Arial" w:hAnsi="Arial" w:cs="Arial"/>
          <w:sz w:val="24"/>
          <w:szCs w:val="24"/>
        </w:rPr>
      </w:pPr>
    </w:p>
    <w:p w14:paraId="6C440CA7" w14:textId="77777777" w:rsidR="0092392E" w:rsidRDefault="00193B98" w:rsidP="00356E96">
      <w:pPr>
        <w:pStyle w:val="NoSpacing"/>
        <w:ind w:left="720" w:hanging="720"/>
        <w:rPr>
          <w:rFonts w:ascii="Arial" w:hAnsi="Arial" w:cs="Arial"/>
          <w:sz w:val="24"/>
          <w:szCs w:val="24"/>
        </w:rPr>
      </w:pPr>
      <w:r>
        <w:rPr>
          <w:rFonts w:ascii="Arial" w:hAnsi="Arial" w:cs="Arial"/>
          <w:sz w:val="24"/>
          <w:szCs w:val="24"/>
        </w:rPr>
        <w:t>3</w:t>
      </w:r>
      <w:r w:rsidR="00AF4B2F" w:rsidRPr="00FF42C1">
        <w:rPr>
          <w:rFonts w:ascii="Arial" w:hAnsi="Arial" w:cs="Arial"/>
          <w:sz w:val="24"/>
          <w:szCs w:val="24"/>
        </w:rPr>
        <w:t>.</w:t>
      </w:r>
      <w:r w:rsidR="00AF4B2F" w:rsidRPr="00FF42C1">
        <w:rPr>
          <w:rFonts w:ascii="Arial" w:hAnsi="Arial" w:cs="Arial"/>
          <w:sz w:val="24"/>
          <w:szCs w:val="24"/>
        </w:rPr>
        <w:tab/>
      </w:r>
      <w:r w:rsidR="00026927" w:rsidRPr="00344CAE">
        <w:rPr>
          <w:rFonts w:ascii="Arial" w:hAnsi="Arial" w:cs="Arial"/>
          <w:b/>
          <w:sz w:val="24"/>
          <w:szCs w:val="24"/>
          <w:u w:val="single"/>
        </w:rPr>
        <w:t>Permits Required</w:t>
      </w:r>
      <w:r w:rsidR="00496BC9" w:rsidRPr="00344CAE">
        <w:rPr>
          <w:rFonts w:ascii="Arial" w:hAnsi="Arial" w:cs="Arial"/>
          <w:b/>
          <w:sz w:val="24"/>
          <w:szCs w:val="24"/>
          <w:u w:val="single"/>
        </w:rPr>
        <w:t>/Obtained</w:t>
      </w:r>
      <w:r w:rsidR="00AF4B2F" w:rsidRPr="00BB6BC4">
        <w:rPr>
          <w:rFonts w:ascii="Arial" w:hAnsi="Arial" w:cs="Arial"/>
          <w:b/>
          <w:sz w:val="24"/>
          <w:szCs w:val="24"/>
        </w:rPr>
        <w:t xml:space="preserve"> </w:t>
      </w:r>
      <w:r w:rsidR="00AF4B2F" w:rsidRPr="00FF42C1">
        <w:rPr>
          <w:rFonts w:ascii="Arial" w:hAnsi="Arial" w:cs="Arial"/>
          <w:sz w:val="24"/>
          <w:szCs w:val="24"/>
        </w:rPr>
        <w:t xml:space="preserve"> </w:t>
      </w:r>
      <w:r w:rsidR="00026927">
        <w:rPr>
          <w:rFonts w:ascii="Arial" w:hAnsi="Arial" w:cs="Arial"/>
          <w:sz w:val="24"/>
          <w:szCs w:val="24"/>
        </w:rPr>
        <w:tab/>
      </w:r>
      <w:r w:rsidR="00AF4B2F" w:rsidRPr="005912AE">
        <w:rPr>
          <w:rFonts w:ascii="Arial" w:hAnsi="Arial" w:cs="Arial"/>
          <w:sz w:val="24"/>
          <w:szCs w:val="24"/>
        </w:rPr>
        <w:t>Attach</w:t>
      </w:r>
      <w:r w:rsidR="00AF4B2F" w:rsidRPr="00FF42C1">
        <w:rPr>
          <w:rFonts w:ascii="Arial" w:hAnsi="Arial" w:cs="Arial"/>
          <w:sz w:val="24"/>
          <w:szCs w:val="24"/>
        </w:rPr>
        <w:t xml:space="preserve"> </w:t>
      </w:r>
      <w:r w:rsidR="003E33C0">
        <w:rPr>
          <w:rFonts w:ascii="Arial" w:hAnsi="Arial" w:cs="Arial"/>
          <w:sz w:val="24"/>
          <w:szCs w:val="24"/>
        </w:rPr>
        <w:t xml:space="preserve">a </w:t>
      </w:r>
      <w:r w:rsidR="00AF4B2F" w:rsidRPr="00FF42C1">
        <w:rPr>
          <w:rFonts w:ascii="Arial" w:hAnsi="Arial" w:cs="Arial"/>
          <w:sz w:val="24"/>
          <w:szCs w:val="24"/>
        </w:rPr>
        <w:t xml:space="preserve">copy </w:t>
      </w:r>
      <w:r w:rsidR="003E33C0">
        <w:rPr>
          <w:rFonts w:ascii="Arial" w:hAnsi="Arial" w:cs="Arial"/>
          <w:sz w:val="24"/>
          <w:szCs w:val="24"/>
        </w:rPr>
        <w:t>o</w:t>
      </w:r>
      <w:r w:rsidR="00AF4B2F" w:rsidRPr="00FF42C1">
        <w:rPr>
          <w:rFonts w:ascii="Arial" w:hAnsi="Arial" w:cs="Arial"/>
          <w:sz w:val="24"/>
          <w:szCs w:val="24"/>
        </w:rPr>
        <w:t xml:space="preserve">f each </w:t>
      </w:r>
      <w:r w:rsidR="003E33C0">
        <w:rPr>
          <w:rFonts w:ascii="Arial" w:hAnsi="Arial" w:cs="Arial"/>
          <w:sz w:val="24"/>
          <w:szCs w:val="24"/>
        </w:rPr>
        <w:t xml:space="preserve">that has been </w:t>
      </w:r>
      <w:r w:rsidR="00AF4B2F" w:rsidRPr="00FF42C1">
        <w:rPr>
          <w:rFonts w:ascii="Arial" w:hAnsi="Arial" w:cs="Arial"/>
          <w:sz w:val="24"/>
          <w:szCs w:val="24"/>
        </w:rPr>
        <w:t>obtained</w:t>
      </w:r>
      <w:r w:rsidR="00026927">
        <w:rPr>
          <w:rFonts w:ascii="Arial" w:hAnsi="Arial" w:cs="Arial"/>
          <w:sz w:val="24"/>
          <w:szCs w:val="24"/>
        </w:rPr>
        <w:t>.</w:t>
      </w:r>
      <w:r w:rsidR="00676411">
        <w:rPr>
          <w:rFonts w:ascii="Arial" w:hAnsi="Arial" w:cs="Arial"/>
          <w:sz w:val="24"/>
          <w:szCs w:val="24"/>
        </w:rPr>
        <w:t xml:space="preserve">  For those needed, but not yet obtained</w:t>
      </w:r>
      <w:r w:rsidR="00F21925">
        <w:rPr>
          <w:rFonts w:ascii="Arial" w:hAnsi="Arial" w:cs="Arial"/>
          <w:sz w:val="24"/>
          <w:szCs w:val="24"/>
        </w:rPr>
        <w:t xml:space="preserve"> (</w:t>
      </w:r>
      <w:r w:rsidR="004918F3">
        <w:rPr>
          <w:rFonts w:ascii="Arial" w:hAnsi="Arial" w:cs="Arial"/>
          <w:sz w:val="24"/>
          <w:szCs w:val="24"/>
        </w:rPr>
        <w:t xml:space="preserve">box </w:t>
      </w:r>
      <w:r w:rsidR="004918F3" w:rsidRPr="004918F3">
        <w:rPr>
          <w:rFonts w:ascii="Arial" w:hAnsi="Arial" w:cs="Arial"/>
          <w:b/>
          <w:sz w:val="24"/>
          <w:szCs w:val="24"/>
        </w:rPr>
        <w:t>“NO”</w:t>
      </w:r>
      <w:r w:rsidR="004918F3">
        <w:rPr>
          <w:rFonts w:ascii="Arial" w:hAnsi="Arial" w:cs="Arial"/>
          <w:sz w:val="24"/>
          <w:szCs w:val="24"/>
        </w:rPr>
        <w:t xml:space="preserve"> </w:t>
      </w:r>
      <w:r w:rsidR="00F21925">
        <w:rPr>
          <w:rFonts w:ascii="Arial" w:hAnsi="Arial" w:cs="Arial"/>
          <w:sz w:val="24"/>
          <w:szCs w:val="24"/>
        </w:rPr>
        <w:t>checked)</w:t>
      </w:r>
      <w:r w:rsidR="00676411">
        <w:rPr>
          <w:rFonts w:ascii="Arial" w:hAnsi="Arial" w:cs="Arial"/>
          <w:sz w:val="24"/>
          <w:szCs w:val="24"/>
        </w:rPr>
        <w:t xml:space="preserve">, </w:t>
      </w:r>
      <w:r w:rsidR="00F21925">
        <w:rPr>
          <w:rFonts w:ascii="Arial" w:hAnsi="Arial" w:cs="Arial"/>
          <w:sz w:val="24"/>
          <w:szCs w:val="24"/>
        </w:rPr>
        <w:t>1.) S</w:t>
      </w:r>
      <w:r w:rsidR="00676411">
        <w:rPr>
          <w:rFonts w:ascii="Arial" w:hAnsi="Arial" w:cs="Arial"/>
          <w:sz w:val="24"/>
          <w:szCs w:val="24"/>
        </w:rPr>
        <w:t xml:space="preserve">tate when you will apply for the permit, </w:t>
      </w:r>
      <w:r w:rsidR="00F21925">
        <w:rPr>
          <w:rFonts w:ascii="Arial" w:hAnsi="Arial" w:cs="Arial"/>
          <w:sz w:val="24"/>
          <w:szCs w:val="24"/>
        </w:rPr>
        <w:t>2.) W</w:t>
      </w:r>
      <w:r w:rsidR="00676411">
        <w:rPr>
          <w:rFonts w:ascii="Arial" w:hAnsi="Arial" w:cs="Arial"/>
          <w:sz w:val="24"/>
          <w:szCs w:val="24"/>
        </w:rPr>
        <w:t xml:space="preserve">hen you anticipate receiving the permit, and </w:t>
      </w:r>
      <w:r w:rsidR="00F21925">
        <w:rPr>
          <w:rFonts w:ascii="Arial" w:hAnsi="Arial" w:cs="Arial"/>
          <w:sz w:val="24"/>
          <w:szCs w:val="24"/>
        </w:rPr>
        <w:t>3.) Y</w:t>
      </w:r>
      <w:r w:rsidR="00676411">
        <w:rPr>
          <w:rFonts w:ascii="Arial" w:hAnsi="Arial" w:cs="Arial"/>
          <w:sz w:val="24"/>
          <w:szCs w:val="24"/>
        </w:rPr>
        <w:t>our estimated cost to obtain the permit.</w:t>
      </w:r>
      <w:r w:rsidR="00AF4B2F" w:rsidRPr="00FF42C1">
        <w:rPr>
          <w:rFonts w:ascii="Arial" w:hAnsi="Arial" w:cs="Arial"/>
          <w:sz w:val="24"/>
          <w:szCs w:val="24"/>
        </w:rPr>
        <w:t xml:space="preserve"> </w:t>
      </w:r>
    </w:p>
    <w:p w14:paraId="09A65875" w14:textId="77777777" w:rsidR="0092392E" w:rsidRDefault="0092392E" w:rsidP="00AF4B2F">
      <w:pPr>
        <w:pStyle w:val="NoSpacing"/>
        <w:rPr>
          <w:rFonts w:ascii="Arial" w:hAnsi="Arial" w:cs="Arial"/>
          <w:sz w:val="24"/>
          <w:szCs w:val="24"/>
        </w:rPr>
      </w:pPr>
    </w:p>
    <w:p w14:paraId="4D9C48A9" w14:textId="77777777" w:rsidR="00496BC9" w:rsidRDefault="00496BC9" w:rsidP="00924CE1">
      <w:pPr>
        <w:pStyle w:val="NoSpacing"/>
        <w:ind w:left="1440"/>
        <w:rPr>
          <w:rFonts w:ascii="Arial" w:hAnsi="Arial" w:cs="Arial"/>
          <w:sz w:val="24"/>
          <w:szCs w:val="24"/>
        </w:rPr>
      </w:pPr>
      <w:r w:rsidRPr="00FF42C1">
        <w:rPr>
          <w:rFonts w:ascii="Arial" w:hAnsi="Arial" w:cs="Arial"/>
          <w:sz w:val="24"/>
          <w:szCs w:val="24"/>
        </w:rPr>
        <w:t xml:space="preserve">(N/A = </w:t>
      </w:r>
      <w:r>
        <w:rPr>
          <w:rFonts w:ascii="Arial" w:hAnsi="Arial" w:cs="Arial"/>
          <w:sz w:val="24"/>
          <w:szCs w:val="24"/>
        </w:rPr>
        <w:t>N</w:t>
      </w:r>
      <w:r w:rsidRPr="00FF42C1">
        <w:rPr>
          <w:rFonts w:ascii="Arial" w:hAnsi="Arial" w:cs="Arial"/>
          <w:sz w:val="24"/>
          <w:szCs w:val="24"/>
        </w:rPr>
        <w:t>ot applicable</w:t>
      </w:r>
      <w:r>
        <w:rPr>
          <w:rFonts w:ascii="Arial" w:hAnsi="Arial" w:cs="Arial"/>
          <w:sz w:val="24"/>
          <w:szCs w:val="24"/>
        </w:rPr>
        <w:t>/not asking for cost share to obtain</w:t>
      </w:r>
      <w:r w:rsidRPr="00FF42C1">
        <w:rPr>
          <w:rFonts w:ascii="Arial" w:hAnsi="Arial" w:cs="Arial"/>
          <w:sz w:val="24"/>
          <w:szCs w:val="24"/>
        </w:rPr>
        <w:t>)</w:t>
      </w:r>
    </w:p>
    <w:p w14:paraId="7F9C5228" w14:textId="77777777" w:rsidR="000E4576" w:rsidRPr="00FF42C1" w:rsidRDefault="000E4576" w:rsidP="00924CE1">
      <w:pPr>
        <w:pStyle w:val="NoSpacing"/>
        <w:ind w:left="1440"/>
        <w:rPr>
          <w:rFonts w:ascii="Arial" w:hAnsi="Arial" w:cs="Arial"/>
          <w:sz w:val="24"/>
          <w:szCs w:val="24"/>
        </w:rPr>
      </w:pPr>
      <w:r>
        <w:rPr>
          <w:rFonts w:ascii="Arial" w:hAnsi="Arial" w:cs="Arial"/>
          <w:sz w:val="24"/>
          <w:szCs w:val="24"/>
        </w:rPr>
        <w:t>(Yes = See attached)</w:t>
      </w:r>
    </w:p>
    <w:p w14:paraId="2B08D5C6" w14:textId="77777777" w:rsidR="0092392E" w:rsidRDefault="0092392E" w:rsidP="00924CE1">
      <w:pPr>
        <w:pStyle w:val="NoSpacing"/>
        <w:ind w:left="1440"/>
        <w:rPr>
          <w:rFonts w:ascii="Arial" w:hAnsi="Arial" w:cs="Arial"/>
          <w:sz w:val="24"/>
          <w:szCs w:val="24"/>
        </w:rPr>
      </w:pPr>
      <w:r>
        <w:rPr>
          <w:rFonts w:ascii="Arial" w:hAnsi="Arial" w:cs="Arial"/>
          <w:sz w:val="24"/>
          <w:szCs w:val="24"/>
        </w:rPr>
        <w:t>(No = Might need</w:t>
      </w:r>
      <w:r w:rsidR="00026927">
        <w:rPr>
          <w:rFonts w:ascii="Arial" w:hAnsi="Arial" w:cs="Arial"/>
          <w:sz w:val="24"/>
          <w:szCs w:val="24"/>
        </w:rPr>
        <w:t>,</w:t>
      </w:r>
      <w:r>
        <w:rPr>
          <w:rFonts w:ascii="Arial" w:hAnsi="Arial" w:cs="Arial"/>
          <w:sz w:val="24"/>
          <w:szCs w:val="24"/>
        </w:rPr>
        <w:t xml:space="preserve"> don’t have</w:t>
      </w:r>
      <w:r w:rsidR="00026927">
        <w:rPr>
          <w:rFonts w:ascii="Arial" w:hAnsi="Arial" w:cs="Arial"/>
          <w:sz w:val="24"/>
          <w:szCs w:val="24"/>
        </w:rPr>
        <w:t xml:space="preserve"> </w:t>
      </w:r>
      <w:r w:rsidR="00676411">
        <w:rPr>
          <w:rFonts w:ascii="Arial" w:hAnsi="Arial" w:cs="Arial"/>
          <w:sz w:val="24"/>
          <w:szCs w:val="24"/>
        </w:rPr>
        <w:t xml:space="preserve">&amp; are </w:t>
      </w:r>
      <w:r w:rsidR="00026927">
        <w:rPr>
          <w:rFonts w:ascii="Arial" w:hAnsi="Arial" w:cs="Arial"/>
          <w:sz w:val="24"/>
          <w:szCs w:val="24"/>
        </w:rPr>
        <w:t>asking for 60% cost share to obtain</w:t>
      </w:r>
      <w:r>
        <w:rPr>
          <w:rFonts w:ascii="Arial" w:hAnsi="Arial" w:cs="Arial"/>
          <w:sz w:val="24"/>
          <w:szCs w:val="24"/>
        </w:rPr>
        <w:t>)</w:t>
      </w:r>
    </w:p>
    <w:p w14:paraId="0CFDCF8B" w14:textId="77777777" w:rsidR="00AF4B2F" w:rsidRDefault="00AF4B2F" w:rsidP="00AF4B2F">
      <w:pPr>
        <w:pStyle w:val="NoSpacing"/>
        <w:rPr>
          <w:rFonts w:ascii="Arial" w:hAnsi="Arial" w:cs="Arial"/>
          <w:sz w:val="24"/>
          <w:szCs w:val="24"/>
        </w:rPr>
      </w:pPr>
    </w:p>
    <w:p w14:paraId="7944F471" w14:textId="04F2EC15" w:rsidR="00AF4B2F" w:rsidRPr="00BA54E8" w:rsidRDefault="00AF4B2F" w:rsidP="00356E96">
      <w:pPr>
        <w:pStyle w:val="NoSpacing"/>
        <w:ind w:left="720"/>
        <w:rPr>
          <w:rFonts w:ascii="Arial" w:hAnsi="Arial" w:cs="Arial"/>
          <w:sz w:val="24"/>
          <w:szCs w:val="24"/>
        </w:rPr>
      </w:pPr>
      <w:r w:rsidRPr="00FF42C1">
        <w:rPr>
          <w:rFonts w:ascii="Arial" w:hAnsi="Arial" w:cs="Arial"/>
          <w:sz w:val="24"/>
          <w:szCs w:val="24"/>
        </w:rPr>
        <w:t xml:space="preserve">G&amp;P </w:t>
      </w:r>
      <w:r w:rsidR="000E4576">
        <w:rPr>
          <w:rFonts w:ascii="Arial" w:hAnsi="Arial" w:cs="Arial"/>
          <w:sz w:val="24"/>
          <w:szCs w:val="24"/>
        </w:rPr>
        <w:t>- T</w:t>
      </w:r>
      <w:r w:rsidR="00B83F27">
        <w:rPr>
          <w:rFonts w:ascii="Arial" w:hAnsi="Arial" w:cs="Arial"/>
          <w:sz w:val="24"/>
          <w:szCs w:val="24"/>
        </w:rPr>
        <w:t xml:space="preserve">&amp;E </w:t>
      </w:r>
      <w:r w:rsidRPr="00FF42C1">
        <w:rPr>
          <w:rFonts w:ascii="Arial" w:hAnsi="Arial" w:cs="Arial"/>
          <w:sz w:val="24"/>
          <w:szCs w:val="24"/>
        </w:rPr>
        <w:t xml:space="preserve">consultation </w:t>
      </w:r>
      <w:r w:rsidR="0089545E">
        <w:rPr>
          <w:rFonts w:ascii="Arial" w:hAnsi="Arial" w:cs="Arial"/>
          <w:sz w:val="24"/>
          <w:szCs w:val="24"/>
        </w:rPr>
        <w:t>(required)</w:t>
      </w:r>
      <w:r w:rsidRPr="00FF42C1">
        <w:rPr>
          <w:rFonts w:ascii="Arial" w:hAnsi="Arial" w:cs="Arial"/>
          <w:sz w:val="24"/>
          <w:szCs w:val="24"/>
        </w:rPr>
        <w:t xml:space="preserve"> </w:t>
      </w:r>
      <w:r w:rsidRPr="00FF42C1">
        <w:rPr>
          <w:rFonts w:ascii="Arial" w:hAnsi="Arial" w:cs="Arial"/>
          <w:sz w:val="24"/>
          <w:szCs w:val="24"/>
        </w:rPr>
        <w:tab/>
      </w:r>
      <w:r w:rsidRPr="00FF42C1">
        <w:rPr>
          <w:rFonts w:ascii="Arial" w:hAnsi="Arial" w:cs="Arial"/>
          <w:sz w:val="24"/>
          <w:szCs w:val="24"/>
        </w:rPr>
        <w:tab/>
      </w:r>
      <w:r w:rsidRPr="00BA54E8">
        <w:rPr>
          <w:rFonts w:ascii="Arial" w:hAnsi="Arial" w:cs="Arial"/>
          <w:szCs w:val="24"/>
        </w:rPr>
        <w:t>N/A</w:t>
      </w:r>
      <w:sdt>
        <w:sdtPr>
          <w:rPr>
            <w:rFonts w:ascii="Arial" w:hAnsi="Arial" w:cs="Arial"/>
            <w:color w:val="2F5496" w:themeColor="accent5" w:themeShade="BF"/>
            <w:szCs w:val="24"/>
          </w:rPr>
          <w:id w:val="-2101480492"/>
          <w14:checkbox>
            <w14:checked w14:val="1"/>
            <w14:checkedState w14:val="2612" w14:font="MS Gothic"/>
            <w14:uncheckedState w14:val="2610" w14:font="MS Gothic"/>
          </w14:checkbox>
        </w:sdtPr>
        <w:sdtEndPr/>
        <w:sdtContent>
          <w:r w:rsidR="008B4343">
            <w:rPr>
              <w:rFonts w:ascii="MS Gothic" w:eastAsia="MS Gothic" w:hAnsi="MS Gothic" w:cs="Arial" w:hint="eastAsia"/>
              <w:color w:val="2F5496" w:themeColor="accent5" w:themeShade="BF"/>
              <w:szCs w:val="24"/>
            </w:rPr>
            <w:t>☒</w:t>
          </w:r>
        </w:sdtContent>
      </w:sdt>
      <w:r w:rsidRPr="00BA54E8">
        <w:rPr>
          <w:rFonts w:ascii="Arial" w:hAnsi="Arial" w:cs="Arial"/>
          <w:szCs w:val="24"/>
        </w:rPr>
        <w:tab/>
        <w:t>Obtained: YES</w:t>
      </w:r>
      <w:sdt>
        <w:sdtPr>
          <w:rPr>
            <w:rFonts w:ascii="Arial" w:hAnsi="Arial" w:cs="Arial"/>
            <w:szCs w:val="24"/>
          </w:rPr>
          <w:id w:val="-2001255191"/>
          <w14:checkbox>
            <w14:checked w14:val="0"/>
            <w14:checkedState w14:val="2612" w14:font="MS Gothic"/>
            <w14:uncheckedState w14:val="2610" w14:font="MS Gothic"/>
          </w14:checkbox>
        </w:sdtPr>
        <w:sdtEndPr/>
        <w:sdtContent>
          <w:r w:rsidRPr="00BA54E8">
            <w:rPr>
              <w:rFonts w:ascii="MS Gothic" w:eastAsia="MS Gothic" w:hAnsi="MS Gothic" w:cs="Arial" w:hint="eastAsia"/>
              <w:szCs w:val="24"/>
            </w:rPr>
            <w:t>☐</w:t>
          </w:r>
        </w:sdtContent>
      </w:sdt>
      <w:r w:rsidRPr="00BA54E8">
        <w:rPr>
          <w:rFonts w:ascii="Arial" w:hAnsi="Arial" w:cs="Arial"/>
          <w:szCs w:val="24"/>
        </w:rPr>
        <w:tab/>
        <w:t>NO</w:t>
      </w:r>
      <w:sdt>
        <w:sdtPr>
          <w:rPr>
            <w:rFonts w:ascii="Arial" w:hAnsi="Arial" w:cs="Arial"/>
            <w:szCs w:val="24"/>
          </w:rPr>
          <w:id w:val="1157656724"/>
          <w14:checkbox>
            <w14:checked w14:val="0"/>
            <w14:checkedState w14:val="2612" w14:font="MS Gothic"/>
            <w14:uncheckedState w14:val="2610" w14:font="MS Gothic"/>
          </w14:checkbox>
        </w:sdtPr>
        <w:sdtEndPr/>
        <w:sdtContent>
          <w:r w:rsidR="00AA027F" w:rsidRPr="00BA54E8">
            <w:rPr>
              <w:rFonts w:ascii="MS Gothic" w:eastAsia="MS Gothic" w:hAnsi="MS Gothic" w:cs="Arial" w:hint="eastAsia"/>
              <w:szCs w:val="24"/>
            </w:rPr>
            <w:t>☐</w:t>
          </w:r>
        </w:sdtContent>
      </w:sdt>
    </w:p>
    <w:p w14:paraId="65628697" w14:textId="77777777" w:rsidR="00AF4B2F" w:rsidRPr="00BA54E8" w:rsidRDefault="00AF4B2F" w:rsidP="00356E96">
      <w:pPr>
        <w:pStyle w:val="NoSpacing"/>
        <w:ind w:left="720"/>
        <w:rPr>
          <w:rFonts w:ascii="Arial" w:hAnsi="Arial" w:cs="Arial"/>
          <w:sz w:val="24"/>
          <w:szCs w:val="24"/>
        </w:rPr>
      </w:pPr>
    </w:p>
    <w:p w14:paraId="0FD239EE" w14:textId="5AA458F1" w:rsidR="00AF4B2F" w:rsidRPr="00BA54E8" w:rsidRDefault="003E33C0" w:rsidP="00356E96">
      <w:pPr>
        <w:pStyle w:val="NoSpacing"/>
        <w:ind w:left="720"/>
        <w:rPr>
          <w:rFonts w:ascii="Arial" w:hAnsi="Arial" w:cs="Arial"/>
          <w:szCs w:val="24"/>
        </w:rPr>
      </w:pPr>
      <w:r w:rsidRPr="00BA54E8">
        <w:rPr>
          <w:rFonts w:ascii="Arial" w:hAnsi="Arial" w:cs="Arial"/>
          <w:sz w:val="24"/>
          <w:szCs w:val="24"/>
        </w:rPr>
        <w:t xml:space="preserve">DNR </w:t>
      </w:r>
      <w:r w:rsidR="00AF4B2F" w:rsidRPr="00BA54E8">
        <w:rPr>
          <w:rFonts w:ascii="Arial" w:hAnsi="Arial" w:cs="Arial"/>
          <w:sz w:val="24"/>
          <w:szCs w:val="24"/>
        </w:rPr>
        <w:t>Surface Water Right</w:t>
      </w:r>
      <w:r w:rsidR="00AF4B2F" w:rsidRPr="00BA54E8">
        <w:rPr>
          <w:rFonts w:ascii="Arial" w:hAnsi="Arial" w:cs="Arial"/>
          <w:sz w:val="24"/>
          <w:szCs w:val="24"/>
        </w:rPr>
        <w:tab/>
      </w:r>
      <w:r w:rsidR="00AF4B2F" w:rsidRPr="00BA54E8">
        <w:rPr>
          <w:rFonts w:ascii="Arial" w:hAnsi="Arial" w:cs="Arial"/>
          <w:sz w:val="24"/>
          <w:szCs w:val="24"/>
        </w:rPr>
        <w:tab/>
      </w:r>
      <w:r w:rsidR="00AF4B2F" w:rsidRPr="00BA54E8">
        <w:rPr>
          <w:rFonts w:ascii="Arial" w:hAnsi="Arial" w:cs="Arial"/>
          <w:sz w:val="24"/>
          <w:szCs w:val="24"/>
        </w:rPr>
        <w:tab/>
      </w:r>
      <w:r w:rsidR="00AF4B2F" w:rsidRPr="00BA54E8">
        <w:rPr>
          <w:rFonts w:ascii="Arial" w:hAnsi="Arial" w:cs="Arial"/>
          <w:sz w:val="24"/>
          <w:szCs w:val="24"/>
        </w:rPr>
        <w:tab/>
      </w:r>
      <w:r w:rsidR="00AF4B2F" w:rsidRPr="00BA54E8">
        <w:rPr>
          <w:rFonts w:ascii="Arial" w:hAnsi="Arial" w:cs="Arial"/>
          <w:szCs w:val="24"/>
        </w:rPr>
        <w:t>N/A</w:t>
      </w:r>
      <w:sdt>
        <w:sdtPr>
          <w:rPr>
            <w:rFonts w:ascii="Arial" w:hAnsi="Arial" w:cs="Arial"/>
            <w:color w:val="2F5496" w:themeColor="accent5" w:themeShade="BF"/>
            <w:szCs w:val="24"/>
          </w:rPr>
          <w:id w:val="-2021461727"/>
          <w14:checkbox>
            <w14:checked w14:val="1"/>
            <w14:checkedState w14:val="2612" w14:font="MS Gothic"/>
            <w14:uncheckedState w14:val="2610" w14:font="MS Gothic"/>
          </w14:checkbox>
        </w:sdtPr>
        <w:sdtEndPr/>
        <w:sdtContent>
          <w:r w:rsidR="008B4343">
            <w:rPr>
              <w:rFonts w:ascii="MS Gothic" w:eastAsia="MS Gothic" w:hAnsi="MS Gothic" w:cs="Arial" w:hint="eastAsia"/>
              <w:color w:val="2F5496" w:themeColor="accent5" w:themeShade="BF"/>
              <w:szCs w:val="24"/>
            </w:rPr>
            <w:t>☒</w:t>
          </w:r>
        </w:sdtContent>
      </w:sdt>
      <w:r w:rsidR="00AF4B2F" w:rsidRPr="00BA54E8">
        <w:rPr>
          <w:rFonts w:ascii="Arial" w:hAnsi="Arial" w:cs="Arial"/>
          <w:szCs w:val="24"/>
        </w:rPr>
        <w:tab/>
        <w:t>Obtained: YES</w:t>
      </w:r>
      <w:sdt>
        <w:sdtPr>
          <w:rPr>
            <w:rFonts w:ascii="Arial" w:hAnsi="Arial" w:cs="Arial"/>
            <w:szCs w:val="24"/>
          </w:rPr>
          <w:id w:val="-543981361"/>
          <w14:checkbox>
            <w14:checked w14:val="0"/>
            <w14:checkedState w14:val="2612" w14:font="MS Gothic"/>
            <w14:uncheckedState w14:val="2610" w14:font="MS Gothic"/>
          </w14:checkbox>
        </w:sdtPr>
        <w:sdtEndPr/>
        <w:sdtContent>
          <w:r w:rsidR="00AF4B2F" w:rsidRPr="00BA54E8">
            <w:rPr>
              <w:rFonts w:ascii="MS Gothic" w:eastAsia="MS Gothic" w:hAnsi="MS Gothic" w:cs="MS Gothic" w:hint="eastAsia"/>
              <w:szCs w:val="24"/>
            </w:rPr>
            <w:t>☐</w:t>
          </w:r>
        </w:sdtContent>
      </w:sdt>
      <w:r w:rsidR="00AF4B2F" w:rsidRPr="00BA54E8">
        <w:rPr>
          <w:rFonts w:ascii="Arial" w:hAnsi="Arial" w:cs="Arial"/>
          <w:szCs w:val="24"/>
        </w:rPr>
        <w:tab/>
        <w:t>NO</w:t>
      </w:r>
      <w:sdt>
        <w:sdtPr>
          <w:rPr>
            <w:rFonts w:ascii="Arial" w:hAnsi="Arial" w:cs="Arial"/>
            <w:szCs w:val="24"/>
          </w:rPr>
          <w:id w:val="-2012053502"/>
          <w14:checkbox>
            <w14:checked w14:val="0"/>
            <w14:checkedState w14:val="2612" w14:font="MS Gothic"/>
            <w14:uncheckedState w14:val="2610" w14:font="MS Gothic"/>
          </w14:checkbox>
        </w:sdtPr>
        <w:sdtEndPr/>
        <w:sdtContent>
          <w:r w:rsidR="00C41234" w:rsidRPr="00BA54E8">
            <w:rPr>
              <w:rFonts w:ascii="MS Gothic" w:eastAsia="MS Gothic" w:hAnsi="MS Gothic" w:cs="Arial" w:hint="eastAsia"/>
              <w:szCs w:val="24"/>
            </w:rPr>
            <w:t>☐</w:t>
          </w:r>
        </w:sdtContent>
      </w:sdt>
      <w:r w:rsidR="00AF4B2F" w:rsidRPr="00BA54E8">
        <w:rPr>
          <w:rFonts w:ascii="Arial" w:hAnsi="Arial" w:cs="Arial"/>
          <w:szCs w:val="24"/>
        </w:rPr>
        <w:t xml:space="preserve">  </w:t>
      </w:r>
    </w:p>
    <w:p w14:paraId="0F052898" w14:textId="77777777" w:rsidR="00AF4B2F" w:rsidRPr="00BA54E8" w:rsidRDefault="00AF4B2F" w:rsidP="00356E96">
      <w:pPr>
        <w:pStyle w:val="NoSpacing"/>
        <w:ind w:left="720"/>
        <w:rPr>
          <w:rFonts w:ascii="Arial" w:hAnsi="Arial" w:cs="Arial"/>
          <w:sz w:val="24"/>
          <w:szCs w:val="24"/>
        </w:rPr>
      </w:pPr>
    </w:p>
    <w:p w14:paraId="53F30D7C" w14:textId="6E4D53B1" w:rsidR="00AF4B2F" w:rsidRPr="00BA54E8" w:rsidRDefault="00AF4B2F" w:rsidP="00356E96">
      <w:pPr>
        <w:pStyle w:val="NoSpacing"/>
        <w:ind w:left="720"/>
        <w:rPr>
          <w:rFonts w:ascii="Arial" w:hAnsi="Arial" w:cs="Arial"/>
          <w:szCs w:val="24"/>
        </w:rPr>
      </w:pPr>
      <w:r w:rsidRPr="00BA54E8">
        <w:rPr>
          <w:rFonts w:ascii="Arial" w:hAnsi="Arial" w:cs="Arial"/>
          <w:sz w:val="24"/>
          <w:szCs w:val="24"/>
        </w:rPr>
        <w:t>USACE (e.g., 404</w:t>
      </w:r>
      <w:r w:rsidR="003E33C0" w:rsidRPr="00BA54E8">
        <w:rPr>
          <w:rFonts w:ascii="Arial" w:hAnsi="Arial" w:cs="Arial"/>
          <w:sz w:val="24"/>
          <w:szCs w:val="24"/>
        </w:rPr>
        <w:t>/</w:t>
      </w:r>
      <w:proofErr w:type="gramStart"/>
      <w:r w:rsidR="003E33C0" w:rsidRPr="00BA54E8">
        <w:rPr>
          <w:rFonts w:ascii="Arial" w:hAnsi="Arial" w:cs="Arial"/>
          <w:sz w:val="24"/>
          <w:szCs w:val="24"/>
        </w:rPr>
        <w:t>other</w:t>
      </w:r>
      <w:proofErr w:type="gramEnd"/>
      <w:r w:rsidRPr="00BA54E8">
        <w:rPr>
          <w:rFonts w:ascii="Arial" w:hAnsi="Arial" w:cs="Arial"/>
          <w:sz w:val="24"/>
          <w:szCs w:val="24"/>
        </w:rPr>
        <w:t xml:space="preserve"> Permit)</w:t>
      </w:r>
      <w:r w:rsidRPr="00BA54E8">
        <w:rPr>
          <w:rFonts w:ascii="Arial" w:hAnsi="Arial" w:cs="Arial"/>
          <w:sz w:val="24"/>
          <w:szCs w:val="24"/>
        </w:rPr>
        <w:tab/>
      </w:r>
      <w:r w:rsidRPr="00BA54E8">
        <w:rPr>
          <w:rFonts w:ascii="Arial" w:hAnsi="Arial" w:cs="Arial"/>
          <w:sz w:val="24"/>
          <w:szCs w:val="24"/>
        </w:rPr>
        <w:tab/>
      </w:r>
      <w:r w:rsidRPr="00BA54E8">
        <w:rPr>
          <w:rFonts w:ascii="Arial" w:hAnsi="Arial" w:cs="Arial"/>
          <w:sz w:val="24"/>
          <w:szCs w:val="24"/>
        </w:rPr>
        <w:tab/>
      </w:r>
      <w:r w:rsidRPr="00BA54E8">
        <w:rPr>
          <w:rFonts w:ascii="Arial" w:hAnsi="Arial" w:cs="Arial"/>
          <w:szCs w:val="24"/>
        </w:rPr>
        <w:t>N/A</w:t>
      </w:r>
      <w:sdt>
        <w:sdtPr>
          <w:rPr>
            <w:rFonts w:ascii="Arial" w:hAnsi="Arial" w:cs="Arial"/>
            <w:color w:val="2F5496" w:themeColor="accent5" w:themeShade="BF"/>
            <w:szCs w:val="24"/>
          </w:rPr>
          <w:id w:val="-600800997"/>
          <w14:checkbox>
            <w14:checked w14:val="1"/>
            <w14:checkedState w14:val="2612" w14:font="MS Gothic"/>
            <w14:uncheckedState w14:val="2610" w14:font="MS Gothic"/>
          </w14:checkbox>
        </w:sdtPr>
        <w:sdtEndPr/>
        <w:sdtContent>
          <w:r w:rsidR="008B4343">
            <w:rPr>
              <w:rFonts w:ascii="MS Gothic" w:eastAsia="MS Gothic" w:hAnsi="MS Gothic" w:cs="Arial" w:hint="eastAsia"/>
              <w:color w:val="2F5496" w:themeColor="accent5" w:themeShade="BF"/>
              <w:szCs w:val="24"/>
            </w:rPr>
            <w:t>☒</w:t>
          </w:r>
        </w:sdtContent>
      </w:sdt>
      <w:r w:rsidRPr="00BA54E8">
        <w:rPr>
          <w:rFonts w:ascii="Arial" w:hAnsi="Arial" w:cs="Arial"/>
          <w:szCs w:val="24"/>
        </w:rPr>
        <w:tab/>
        <w:t>Obtained: YES</w:t>
      </w:r>
      <w:sdt>
        <w:sdtPr>
          <w:rPr>
            <w:rFonts w:ascii="Arial" w:hAnsi="Arial" w:cs="Arial"/>
            <w:szCs w:val="24"/>
          </w:rPr>
          <w:id w:val="-751345480"/>
          <w14:checkbox>
            <w14:checked w14:val="0"/>
            <w14:checkedState w14:val="2612" w14:font="MS Gothic"/>
            <w14:uncheckedState w14:val="2610" w14:font="MS Gothic"/>
          </w14:checkbox>
        </w:sdtPr>
        <w:sdtEndPr/>
        <w:sdtContent>
          <w:r w:rsidRPr="00BA54E8">
            <w:rPr>
              <w:rFonts w:ascii="MS Gothic" w:eastAsia="MS Gothic" w:hAnsi="MS Gothic" w:cs="MS Gothic" w:hint="eastAsia"/>
              <w:szCs w:val="24"/>
            </w:rPr>
            <w:t>☐</w:t>
          </w:r>
        </w:sdtContent>
      </w:sdt>
      <w:r w:rsidRPr="00BA54E8">
        <w:rPr>
          <w:rFonts w:ascii="Arial" w:hAnsi="Arial" w:cs="Arial"/>
          <w:szCs w:val="24"/>
        </w:rPr>
        <w:tab/>
        <w:t>NO</w:t>
      </w:r>
      <w:sdt>
        <w:sdtPr>
          <w:rPr>
            <w:rFonts w:ascii="Arial" w:hAnsi="Arial" w:cs="Arial"/>
            <w:szCs w:val="24"/>
          </w:rPr>
          <w:id w:val="766199642"/>
          <w14:checkbox>
            <w14:checked w14:val="0"/>
            <w14:checkedState w14:val="2612" w14:font="MS Gothic"/>
            <w14:uncheckedState w14:val="2610" w14:font="MS Gothic"/>
          </w14:checkbox>
        </w:sdtPr>
        <w:sdtEndPr/>
        <w:sdtContent>
          <w:r w:rsidR="00AA027F" w:rsidRPr="00BA54E8">
            <w:rPr>
              <w:rFonts w:ascii="MS Gothic" w:eastAsia="MS Gothic" w:hAnsi="MS Gothic" w:cs="Arial" w:hint="eastAsia"/>
              <w:szCs w:val="24"/>
            </w:rPr>
            <w:t>☐</w:t>
          </w:r>
        </w:sdtContent>
      </w:sdt>
    </w:p>
    <w:p w14:paraId="2E5925B7" w14:textId="77777777" w:rsidR="00AF4B2F" w:rsidRPr="00BA54E8" w:rsidRDefault="00AF4B2F" w:rsidP="00356E96">
      <w:pPr>
        <w:pStyle w:val="NoSpacing"/>
        <w:ind w:left="720"/>
        <w:rPr>
          <w:rFonts w:ascii="Arial" w:hAnsi="Arial" w:cs="Arial"/>
          <w:sz w:val="24"/>
          <w:szCs w:val="24"/>
        </w:rPr>
      </w:pPr>
    </w:p>
    <w:p w14:paraId="2D08A4E3" w14:textId="05C5F3BB" w:rsidR="003E33C0" w:rsidRPr="00BA54E8" w:rsidRDefault="003E33C0" w:rsidP="00356E96">
      <w:pPr>
        <w:pStyle w:val="NoSpacing"/>
        <w:ind w:left="720"/>
        <w:rPr>
          <w:rFonts w:ascii="Arial" w:hAnsi="Arial" w:cs="Arial"/>
          <w:szCs w:val="24"/>
        </w:rPr>
      </w:pPr>
      <w:r w:rsidRPr="00BA54E8">
        <w:rPr>
          <w:rFonts w:ascii="Arial" w:hAnsi="Arial" w:cs="Arial"/>
          <w:sz w:val="24"/>
          <w:szCs w:val="24"/>
        </w:rPr>
        <w:t>FEMA (CLOMR)</w:t>
      </w:r>
      <w:r w:rsidRPr="00BA54E8">
        <w:rPr>
          <w:rFonts w:ascii="Arial" w:hAnsi="Arial" w:cs="Arial"/>
          <w:sz w:val="24"/>
          <w:szCs w:val="24"/>
        </w:rPr>
        <w:tab/>
      </w:r>
      <w:r w:rsidRPr="00BA54E8">
        <w:rPr>
          <w:rFonts w:ascii="Arial" w:hAnsi="Arial" w:cs="Arial"/>
          <w:sz w:val="24"/>
          <w:szCs w:val="24"/>
        </w:rPr>
        <w:tab/>
      </w:r>
      <w:r w:rsidRPr="00BA54E8">
        <w:rPr>
          <w:rFonts w:ascii="Arial" w:hAnsi="Arial" w:cs="Arial"/>
          <w:sz w:val="24"/>
          <w:szCs w:val="24"/>
        </w:rPr>
        <w:tab/>
      </w:r>
      <w:r w:rsidRPr="00BA54E8">
        <w:rPr>
          <w:rFonts w:ascii="Arial" w:hAnsi="Arial" w:cs="Arial"/>
          <w:sz w:val="24"/>
          <w:szCs w:val="24"/>
        </w:rPr>
        <w:tab/>
      </w:r>
      <w:r w:rsidRPr="00BA54E8">
        <w:rPr>
          <w:rFonts w:ascii="Arial" w:hAnsi="Arial" w:cs="Arial"/>
          <w:sz w:val="24"/>
          <w:szCs w:val="24"/>
        </w:rPr>
        <w:tab/>
      </w:r>
      <w:r w:rsidRPr="00BA54E8">
        <w:rPr>
          <w:rFonts w:ascii="Arial" w:hAnsi="Arial" w:cs="Arial"/>
          <w:szCs w:val="24"/>
        </w:rPr>
        <w:t>N/A</w:t>
      </w:r>
      <w:sdt>
        <w:sdtPr>
          <w:rPr>
            <w:rFonts w:ascii="Arial" w:hAnsi="Arial" w:cs="Arial"/>
            <w:color w:val="2F5496" w:themeColor="accent5" w:themeShade="BF"/>
            <w:szCs w:val="24"/>
          </w:rPr>
          <w:id w:val="-244180887"/>
          <w14:checkbox>
            <w14:checked w14:val="1"/>
            <w14:checkedState w14:val="2612" w14:font="MS Gothic"/>
            <w14:uncheckedState w14:val="2610" w14:font="MS Gothic"/>
          </w14:checkbox>
        </w:sdtPr>
        <w:sdtEndPr/>
        <w:sdtContent>
          <w:r w:rsidR="008B4343" w:rsidRPr="008B4343">
            <w:rPr>
              <w:rFonts w:ascii="MS Gothic" w:eastAsia="MS Gothic" w:hAnsi="MS Gothic" w:cs="Arial" w:hint="eastAsia"/>
              <w:color w:val="2F5496" w:themeColor="accent5" w:themeShade="BF"/>
              <w:szCs w:val="24"/>
            </w:rPr>
            <w:t>☒</w:t>
          </w:r>
        </w:sdtContent>
      </w:sdt>
      <w:r w:rsidRPr="00BA54E8">
        <w:rPr>
          <w:rFonts w:ascii="Arial" w:hAnsi="Arial" w:cs="Arial"/>
          <w:szCs w:val="24"/>
        </w:rPr>
        <w:tab/>
        <w:t>Obtained: YES</w:t>
      </w:r>
      <w:sdt>
        <w:sdtPr>
          <w:rPr>
            <w:rFonts w:ascii="Arial" w:hAnsi="Arial" w:cs="Arial"/>
            <w:szCs w:val="24"/>
          </w:rPr>
          <w:id w:val="-1047442928"/>
          <w14:checkbox>
            <w14:checked w14:val="0"/>
            <w14:checkedState w14:val="2612" w14:font="MS Gothic"/>
            <w14:uncheckedState w14:val="2610" w14:font="MS Gothic"/>
          </w14:checkbox>
        </w:sdtPr>
        <w:sdtEndPr/>
        <w:sdtContent>
          <w:r w:rsidRPr="00BA54E8">
            <w:rPr>
              <w:rFonts w:ascii="MS Gothic" w:eastAsia="MS Gothic" w:hAnsi="MS Gothic" w:cs="MS Gothic" w:hint="eastAsia"/>
              <w:szCs w:val="24"/>
            </w:rPr>
            <w:t>☐</w:t>
          </w:r>
        </w:sdtContent>
      </w:sdt>
      <w:r w:rsidRPr="00BA54E8">
        <w:rPr>
          <w:rFonts w:ascii="Arial" w:hAnsi="Arial" w:cs="Arial"/>
          <w:szCs w:val="24"/>
        </w:rPr>
        <w:tab/>
        <w:t>NO</w:t>
      </w:r>
      <w:sdt>
        <w:sdtPr>
          <w:rPr>
            <w:rFonts w:ascii="Arial" w:hAnsi="Arial" w:cs="Arial"/>
            <w:szCs w:val="24"/>
          </w:rPr>
          <w:id w:val="-1653901111"/>
          <w14:checkbox>
            <w14:checked w14:val="0"/>
            <w14:checkedState w14:val="2612" w14:font="MS Gothic"/>
            <w14:uncheckedState w14:val="2610" w14:font="MS Gothic"/>
          </w14:checkbox>
        </w:sdtPr>
        <w:sdtEndPr/>
        <w:sdtContent>
          <w:r w:rsidR="00AA027F" w:rsidRPr="00BA54E8">
            <w:rPr>
              <w:rFonts w:ascii="MS Gothic" w:eastAsia="MS Gothic" w:hAnsi="MS Gothic" w:cs="Arial" w:hint="eastAsia"/>
              <w:szCs w:val="24"/>
            </w:rPr>
            <w:t>☐</w:t>
          </w:r>
        </w:sdtContent>
      </w:sdt>
    </w:p>
    <w:p w14:paraId="3FAA7647" w14:textId="77777777" w:rsidR="003E33C0" w:rsidRPr="00BA54E8" w:rsidRDefault="003E33C0" w:rsidP="00356E96">
      <w:pPr>
        <w:pStyle w:val="NoSpacing"/>
        <w:ind w:left="720"/>
        <w:rPr>
          <w:rFonts w:ascii="Arial" w:hAnsi="Arial" w:cs="Arial"/>
          <w:sz w:val="24"/>
          <w:szCs w:val="24"/>
        </w:rPr>
      </w:pPr>
    </w:p>
    <w:p w14:paraId="09884528" w14:textId="339640DE" w:rsidR="003E33C0" w:rsidRPr="00BA54E8" w:rsidRDefault="003E33C0" w:rsidP="00356E96">
      <w:pPr>
        <w:pStyle w:val="NoSpacing"/>
        <w:ind w:left="720"/>
        <w:rPr>
          <w:rFonts w:ascii="Arial" w:hAnsi="Arial" w:cs="Arial"/>
          <w:szCs w:val="24"/>
        </w:rPr>
      </w:pPr>
      <w:r w:rsidRPr="00BA54E8">
        <w:rPr>
          <w:rFonts w:ascii="Arial" w:hAnsi="Arial" w:cs="Arial"/>
          <w:sz w:val="24"/>
          <w:szCs w:val="24"/>
        </w:rPr>
        <w:t>Local Zoning/Construction</w:t>
      </w:r>
      <w:r w:rsidRPr="00BA54E8">
        <w:rPr>
          <w:rFonts w:ascii="Arial" w:hAnsi="Arial" w:cs="Arial"/>
          <w:sz w:val="24"/>
          <w:szCs w:val="24"/>
        </w:rPr>
        <w:tab/>
      </w:r>
      <w:r w:rsidRPr="00BA54E8">
        <w:rPr>
          <w:rFonts w:ascii="Arial" w:hAnsi="Arial" w:cs="Arial"/>
          <w:sz w:val="24"/>
          <w:szCs w:val="24"/>
        </w:rPr>
        <w:tab/>
      </w:r>
      <w:r w:rsidRPr="00BA54E8">
        <w:rPr>
          <w:rFonts w:ascii="Arial" w:hAnsi="Arial" w:cs="Arial"/>
          <w:sz w:val="24"/>
          <w:szCs w:val="24"/>
        </w:rPr>
        <w:tab/>
      </w:r>
      <w:r w:rsidRPr="00BA54E8">
        <w:rPr>
          <w:rFonts w:ascii="Arial" w:hAnsi="Arial" w:cs="Arial"/>
          <w:sz w:val="24"/>
          <w:szCs w:val="24"/>
        </w:rPr>
        <w:tab/>
      </w:r>
      <w:r w:rsidRPr="00BA54E8">
        <w:rPr>
          <w:rFonts w:ascii="Arial" w:hAnsi="Arial" w:cs="Arial"/>
          <w:szCs w:val="24"/>
        </w:rPr>
        <w:t>N/A</w:t>
      </w:r>
      <w:sdt>
        <w:sdtPr>
          <w:rPr>
            <w:rFonts w:ascii="Arial" w:hAnsi="Arial" w:cs="Arial"/>
            <w:color w:val="2F5496" w:themeColor="accent5" w:themeShade="BF"/>
            <w:szCs w:val="24"/>
          </w:rPr>
          <w:id w:val="247864187"/>
          <w14:checkbox>
            <w14:checked w14:val="1"/>
            <w14:checkedState w14:val="2612" w14:font="MS Gothic"/>
            <w14:uncheckedState w14:val="2610" w14:font="MS Gothic"/>
          </w14:checkbox>
        </w:sdtPr>
        <w:sdtEndPr/>
        <w:sdtContent>
          <w:r w:rsidR="008B4343">
            <w:rPr>
              <w:rFonts w:ascii="MS Gothic" w:eastAsia="MS Gothic" w:hAnsi="MS Gothic" w:cs="Arial" w:hint="eastAsia"/>
              <w:color w:val="2F5496" w:themeColor="accent5" w:themeShade="BF"/>
              <w:szCs w:val="24"/>
            </w:rPr>
            <w:t>☒</w:t>
          </w:r>
        </w:sdtContent>
      </w:sdt>
      <w:r w:rsidRPr="00BA54E8">
        <w:rPr>
          <w:rFonts w:ascii="Arial" w:hAnsi="Arial" w:cs="Arial"/>
          <w:szCs w:val="24"/>
        </w:rPr>
        <w:tab/>
        <w:t>Obtained: YES</w:t>
      </w:r>
      <w:sdt>
        <w:sdtPr>
          <w:rPr>
            <w:rFonts w:ascii="Arial" w:hAnsi="Arial" w:cs="Arial"/>
            <w:szCs w:val="24"/>
          </w:rPr>
          <w:id w:val="-1914073301"/>
          <w14:checkbox>
            <w14:checked w14:val="0"/>
            <w14:checkedState w14:val="2612" w14:font="MS Gothic"/>
            <w14:uncheckedState w14:val="2610" w14:font="MS Gothic"/>
          </w14:checkbox>
        </w:sdtPr>
        <w:sdtEndPr/>
        <w:sdtContent>
          <w:r w:rsidRPr="00BA54E8">
            <w:rPr>
              <w:rFonts w:ascii="MS Gothic" w:eastAsia="MS Gothic" w:hAnsi="MS Gothic" w:cs="MS Gothic" w:hint="eastAsia"/>
              <w:szCs w:val="24"/>
            </w:rPr>
            <w:t>☐</w:t>
          </w:r>
        </w:sdtContent>
      </w:sdt>
      <w:r w:rsidRPr="00BA54E8">
        <w:rPr>
          <w:rFonts w:ascii="Arial" w:hAnsi="Arial" w:cs="Arial"/>
          <w:szCs w:val="24"/>
        </w:rPr>
        <w:tab/>
        <w:t>NO</w:t>
      </w:r>
      <w:sdt>
        <w:sdtPr>
          <w:rPr>
            <w:rFonts w:ascii="Arial" w:hAnsi="Arial" w:cs="Arial"/>
            <w:szCs w:val="24"/>
          </w:rPr>
          <w:id w:val="-820421078"/>
          <w14:checkbox>
            <w14:checked w14:val="0"/>
            <w14:checkedState w14:val="2612" w14:font="MS Gothic"/>
            <w14:uncheckedState w14:val="2610" w14:font="MS Gothic"/>
          </w14:checkbox>
        </w:sdtPr>
        <w:sdtEndPr/>
        <w:sdtContent>
          <w:r w:rsidR="00AA027F" w:rsidRPr="00BA54E8">
            <w:rPr>
              <w:rFonts w:ascii="MS Gothic" w:eastAsia="MS Gothic" w:hAnsi="MS Gothic" w:cs="Arial" w:hint="eastAsia"/>
              <w:szCs w:val="24"/>
            </w:rPr>
            <w:t>☐</w:t>
          </w:r>
        </w:sdtContent>
      </w:sdt>
    </w:p>
    <w:p w14:paraId="4BD1CE52" w14:textId="77777777" w:rsidR="003E33C0" w:rsidRPr="00BA54E8" w:rsidRDefault="003E33C0" w:rsidP="00356E96">
      <w:pPr>
        <w:pStyle w:val="NoSpacing"/>
        <w:ind w:left="720"/>
        <w:rPr>
          <w:rFonts w:ascii="Arial" w:hAnsi="Arial" w:cs="Arial"/>
          <w:sz w:val="24"/>
          <w:szCs w:val="24"/>
        </w:rPr>
      </w:pPr>
    </w:p>
    <w:p w14:paraId="4AE501DF" w14:textId="1BD96657" w:rsidR="00AF4B2F" w:rsidRPr="00BA54E8" w:rsidRDefault="00AF4B2F" w:rsidP="00356E96">
      <w:pPr>
        <w:pStyle w:val="NoSpacing"/>
        <w:ind w:left="720"/>
        <w:rPr>
          <w:rFonts w:ascii="Arial" w:hAnsi="Arial" w:cs="Arial"/>
          <w:szCs w:val="24"/>
        </w:rPr>
      </w:pPr>
      <w:r w:rsidRPr="00BA54E8">
        <w:rPr>
          <w:rFonts w:ascii="Arial" w:hAnsi="Arial" w:cs="Arial"/>
          <w:sz w:val="24"/>
          <w:szCs w:val="24"/>
        </w:rPr>
        <w:t>Cultural Resources Evaluation</w:t>
      </w:r>
      <w:r w:rsidRPr="00BA54E8">
        <w:rPr>
          <w:rFonts w:ascii="Arial" w:hAnsi="Arial" w:cs="Arial"/>
          <w:sz w:val="24"/>
          <w:szCs w:val="24"/>
        </w:rPr>
        <w:tab/>
      </w:r>
      <w:r w:rsidRPr="00BA54E8">
        <w:rPr>
          <w:rFonts w:ascii="Arial" w:hAnsi="Arial" w:cs="Arial"/>
          <w:sz w:val="24"/>
          <w:szCs w:val="24"/>
        </w:rPr>
        <w:tab/>
      </w:r>
      <w:r w:rsidRPr="00BA54E8">
        <w:rPr>
          <w:rFonts w:ascii="Arial" w:hAnsi="Arial" w:cs="Arial"/>
          <w:sz w:val="24"/>
          <w:szCs w:val="24"/>
        </w:rPr>
        <w:tab/>
      </w:r>
      <w:r w:rsidRPr="00BA54E8">
        <w:rPr>
          <w:rFonts w:ascii="Arial" w:hAnsi="Arial" w:cs="Arial"/>
          <w:szCs w:val="24"/>
        </w:rPr>
        <w:t>N/A</w:t>
      </w:r>
      <w:sdt>
        <w:sdtPr>
          <w:rPr>
            <w:rFonts w:ascii="Arial" w:hAnsi="Arial" w:cs="Arial"/>
            <w:color w:val="2F5496" w:themeColor="accent5" w:themeShade="BF"/>
            <w:szCs w:val="24"/>
          </w:rPr>
          <w:id w:val="1122576637"/>
          <w14:checkbox>
            <w14:checked w14:val="1"/>
            <w14:checkedState w14:val="2612" w14:font="MS Gothic"/>
            <w14:uncheckedState w14:val="2610" w14:font="MS Gothic"/>
          </w14:checkbox>
        </w:sdtPr>
        <w:sdtEndPr/>
        <w:sdtContent>
          <w:r w:rsidR="008B4343" w:rsidRPr="008B4343">
            <w:rPr>
              <w:rFonts w:ascii="MS Gothic" w:eastAsia="MS Gothic" w:hAnsi="MS Gothic" w:cs="Arial" w:hint="eastAsia"/>
              <w:color w:val="2F5496" w:themeColor="accent5" w:themeShade="BF"/>
              <w:szCs w:val="24"/>
            </w:rPr>
            <w:t>☒</w:t>
          </w:r>
        </w:sdtContent>
      </w:sdt>
      <w:r w:rsidRPr="00BA54E8">
        <w:rPr>
          <w:rFonts w:ascii="Arial" w:hAnsi="Arial" w:cs="Arial"/>
          <w:szCs w:val="24"/>
        </w:rPr>
        <w:tab/>
        <w:t>Obtained: YES</w:t>
      </w:r>
      <w:sdt>
        <w:sdtPr>
          <w:rPr>
            <w:rFonts w:ascii="Arial" w:hAnsi="Arial" w:cs="Arial"/>
            <w:szCs w:val="24"/>
          </w:rPr>
          <w:id w:val="-1107033104"/>
          <w14:checkbox>
            <w14:checked w14:val="0"/>
            <w14:checkedState w14:val="2612" w14:font="MS Gothic"/>
            <w14:uncheckedState w14:val="2610" w14:font="MS Gothic"/>
          </w14:checkbox>
        </w:sdtPr>
        <w:sdtEndPr/>
        <w:sdtContent>
          <w:r w:rsidRPr="00BA54E8">
            <w:rPr>
              <w:rFonts w:ascii="MS Gothic" w:eastAsia="MS Gothic" w:hAnsi="MS Gothic" w:cs="MS Gothic" w:hint="eastAsia"/>
              <w:szCs w:val="24"/>
            </w:rPr>
            <w:t>☐</w:t>
          </w:r>
        </w:sdtContent>
      </w:sdt>
      <w:r w:rsidRPr="00BA54E8">
        <w:rPr>
          <w:rFonts w:ascii="Arial" w:hAnsi="Arial" w:cs="Arial"/>
          <w:szCs w:val="24"/>
        </w:rPr>
        <w:tab/>
        <w:t>NO</w:t>
      </w:r>
      <w:sdt>
        <w:sdtPr>
          <w:rPr>
            <w:rFonts w:ascii="Arial" w:hAnsi="Arial" w:cs="Arial"/>
            <w:szCs w:val="24"/>
          </w:rPr>
          <w:id w:val="-1444690266"/>
          <w14:checkbox>
            <w14:checked w14:val="0"/>
            <w14:checkedState w14:val="2612" w14:font="MS Gothic"/>
            <w14:uncheckedState w14:val="2610" w14:font="MS Gothic"/>
          </w14:checkbox>
        </w:sdtPr>
        <w:sdtEndPr/>
        <w:sdtContent>
          <w:r w:rsidRPr="00BA54E8">
            <w:rPr>
              <w:rFonts w:ascii="MS Gothic" w:eastAsia="MS Gothic" w:hAnsi="MS Gothic" w:cs="MS Gothic" w:hint="eastAsia"/>
              <w:szCs w:val="24"/>
            </w:rPr>
            <w:t>☐</w:t>
          </w:r>
        </w:sdtContent>
      </w:sdt>
    </w:p>
    <w:p w14:paraId="4E8598EF" w14:textId="77777777" w:rsidR="00AF4B2F" w:rsidRPr="00BA54E8" w:rsidRDefault="00AF4B2F" w:rsidP="00356E96">
      <w:pPr>
        <w:pStyle w:val="NoSpacing"/>
        <w:ind w:left="720"/>
        <w:rPr>
          <w:rFonts w:ascii="Arial" w:hAnsi="Arial" w:cs="Arial"/>
          <w:sz w:val="24"/>
          <w:szCs w:val="24"/>
        </w:rPr>
      </w:pPr>
    </w:p>
    <w:p w14:paraId="7648E941" w14:textId="7537C7AA" w:rsidR="00AF4B2F" w:rsidRDefault="00AF4B2F" w:rsidP="00356E96">
      <w:pPr>
        <w:pStyle w:val="NoSpacing"/>
        <w:ind w:left="720"/>
        <w:rPr>
          <w:rFonts w:ascii="Arial" w:hAnsi="Arial" w:cs="Arial"/>
          <w:szCs w:val="24"/>
        </w:rPr>
      </w:pPr>
      <w:r w:rsidRPr="00BA54E8">
        <w:rPr>
          <w:rFonts w:ascii="Arial" w:hAnsi="Arial" w:cs="Arial"/>
          <w:sz w:val="24"/>
          <w:szCs w:val="24"/>
        </w:rPr>
        <w:t>Other (provide explanation below)</w:t>
      </w:r>
      <w:r w:rsidRPr="00BA54E8">
        <w:rPr>
          <w:rFonts w:ascii="Arial" w:hAnsi="Arial" w:cs="Arial"/>
          <w:sz w:val="24"/>
          <w:szCs w:val="24"/>
        </w:rPr>
        <w:tab/>
      </w:r>
      <w:r w:rsidRPr="00BA54E8">
        <w:rPr>
          <w:rFonts w:ascii="Arial" w:hAnsi="Arial" w:cs="Arial"/>
          <w:sz w:val="24"/>
          <w:szCs w:val="24"/>
        </w:rPr>
        <w:tab/>
      </w:r>
      <w:r w:rsidRPr="00BA54E8">
        <w:rPr>
          <w:rFonts w:ascii="Arial" w:hAnsi="Arial" w:cs="Arial"/>
          <w:szCs w:val="24"/>
        </w:rPr>
        <w:t>N/A</w:t>
      </w:r>
      <w:sdt>
        <w:sdtPr>
          <w:rPr>
            <w:rFonts w:ascii="Arial" w:hAnsi="Arial" w:cs="Arial"/>
            <w:color w:val="2F5496" w:themeColor="accent5" w:themeShade="BF"/>
            <w:szCs w:val="24"/>
          </w:rPr>
          <w:id w:val="-2011591868"/>
          <w14:checkbox>
            <w14:checked w14:val="1"/>
            <w14:checkedState w14:val="2612" w14:font="MS Gothic"/>
            <w14:uncheckedState w14:val="2610" w14:font="MS Gothic"/>
          </w14:checkbox>
        </w:sdtPr>
        <w:sdtEndPr/>
        <w:sdtContent>
          <w:r w:rsidR="008B4343">
            <w:rPr>
              <w:rFonts w:ascii="MS Gothic" w:eastAsia="MS Gothic" w:hAnsi="MS Gothic" w:cs="Arial" w:hint="eastAsia"/>
              <w:color w:val="2F5496" w:themeColor="accent5" w:themeShade="BF"/>
              <w:szCs w:val="24"/>
            </w:rPr>
            <w:t>☒</w:t>
          </w:r>
        </w:sdtContent>
      </w:sdt>
      <w:r w:rsidRPr="00BA54E8">
        <w:rPr>
          <w:rFonts w:ascii="Arial" w:hAnsi="Arial" w:cs="Arial"/>
          <w:szCs w:val="24"/>
        </w:rPr>
        <w:tab/>
        <w:t xml:space="preserve"> Obtained: YES</w:t>
      </w:r>
      <w:sdt>
        <w:sdtPr>
          <w:rPr>
            <w:rFonts w:ascii="Arial" w:hAnsi="Arial" w:cs="Arial"/>
            <w:szCs w:val="24"/>
          </w:rPr>
          <w:id w:val="1544860193"/>
          <w14:checkbox>
            <w14:checked w14:val="0"/>
            <w14:checkedState w14:val="2612" w14:font="MS Gothic"/>
            <w14:uncheckedState w14:val="2610" w14:font="MS Gothic"/>
          </w14:checkbox>
        </w:sdtPr>
        <w:sdtEndPr/>
        <w:sdtContent>
          <w:r w:rsidRPr="00BA54E8">
            <w:rPr>
              <w:rFonts w:ascii="MS Gothic" w:eastAsia="MS Gothic" w:hAnsi="MS Gothic" w:cs="MS Gothic" w:hint="eastAsia"/>
              <w:szCs w:val="24"/>
            </w:rPr>
            <w:t>☐</w:t>
          </w:r>
        </w:sdtContent>
      </w:sdt>
      <w:r w:rsidRPr="00BA54E8">
        <w:rPr>
          <w:rFonts w:ascii="Arial" w:hAnsi="Arial" w:cs="Arial"/>
          <w:szCs w:val="24"/>
        </w:rPr>
        <w:tab/>
        <w:t>NO</w:t>
      </w:r>
      <w:sdt>
        <w:sdtPr>
          <w:rPr>
            <w:rFonts w:ascii="Arial" w:hAnsi="Arial" w:cs="Arial"/>
            <w:szCs w:val="24"/>
          </w:rPr>
          <w:id w:val="1141076366"/>
          <w14:checkbox>
            <w14:checked w14:val="0"/>
            <w14:checkedState w14:val="2612" w14:font="MS Gothic"/>
            <w14:uncheckedState w14:val="2610" w14:font="MS Gothic"/>
          </w14:checkbox>
        </w:sdtPr>
        <w:sdtEndPr/>
        <w:sdtContent>
          <w:r w:rsidRPr="00BA54E8">
            <w:rPr>
              <w:rFonts w:ascii="MS Gothic" w:eastAsia="MS Gothic" w:hAnsi="MS Gothic" w:cs="MS Gothic" w:hint="eastAsia"/>
              <w:szCs w:val="24"/>
            </w:rPr>
            <w:t>☐</w:t>
          </w:r>
        </w:sdtContent>
      </w:sdt>
    </w:p>
    <w:p w14:paraId="66295A0C" w14:textId="77777777" w:rsidR="00356E96" w:rsidRPr="00D208D7" w:rsidRDefault="00356E96" w:rsidP="00356E96">
      <w:pPr>
        <w:pStyle w:val="NoSpacing"/>
        <w:ind w:left="720"/>
        <w:rPr>
          <w:rFonts w:ascii="Arial" w:hAnsi="Arial" w:cs="Arial"/>
          <w:szCs w:val="24"/>
        </w:rPr>
      </w:pPr>
    </w:p>
    <w:p w14:paraId="5B706CE1" w14:textId="77777777" w:rsidR="00AF4B2F" w:rsidRDefault="00873673" w:rsidP="00356E96">
      <w:pPr>
        <w:pStyle w:val="NoSpacing"/>
        <w:ind w:left="720"/>
        <w:rPr>
          <w:rFonts w:ascii="Arial" w:hAnsi="Arial" w:cs="Arial"/>
          <w:sz w:val="24"/>
          <w:szCs w:val="24"/>
        </w:rPr>
      </w:pPr>
      <w:sdt>
        <w:sdtPr>
          <w:rPr>
            <w:rFonts w:ascii="Arial" w:hAnsi="Arial" w:cs="Arial"/>
            <w:sz w:val="24"/>
            <w:szCs w:val="24"/>
          </w:rPr>
          <w:id w:val="567851150"/>
          <w:showingPlcHdr/>
          <w:text/>
        </w:sdtPr>
        <w:sdtEndPr/>
        <w:sdtContent>
          <w:r w:rsidR="00AF4B2F" w:rsidRPr="008B4343">
            <w:rPr>
              <w:rStyle w:val="PlaceholderText"/>
              <w:rFonts w:ascii="Arial" w:hAnsi="Arial" w:cs="Arial"/>
              <w:sz w:val="24"/>
              <w:szCs w:val="24"/>
            </w:rPr>
            <w:t>Click here to enter text.</w:t>
          </w:r>
        </w:sdtContent>
      </w:sdt>
    </w:p>
    <w:p w14:paraId="030DCA82" w14:textId="77777777" w:rsidR="00AF4B2F" w:rsidRDefault="00AF4B2F" w:rsidP="00AF4B2F">
      <w:pPr>
        <w:pStyle w:val="NoSpacing"/>
        <w:rPr>
          <w:rFonts w:ascii="Arial" w:hAnsi="Arial" w:cs="Arial"/>
          <w:sz w:val="24"/>
          <w:szCs w:val="24"/>
        </w:rPr>
      </w:pPr>
    </w:p>
    <w:p w14:paraId="431E9DBD" w14:textId="77777777" w:rsidR="0010427F" w:rsidRDefault="0010427F" w:rsidP="0010427F">
      <w:pPr>
        <w:pStyle w:val="NoSpacing"/>
        <w:ind w:left="720" w:hanging="720"/>
        <w:rPr>
          <w:rFonts w:ascii="Arial" w:hAnsi="Arial" w:cs="Arial"/>
          <w:sz w:val="24"/>
          <w:szCs w:val="24"/>
        </w:rPr>
      </w:pPr>
    </w:p>
    <w:p w14:paraId="08964491" w14:textId="77777777" w:rsidR="008112B6" w:rsidRDefault="008112B6" w:rsidP="008112B6">
      <w:pPr>
        <w:pStyle w:val="NoSpacing"/>
        <w:rPr>
          <w:rFonts w:ascii="Arial" w:hAnsi="Arial" w:cs="Arial"/>
          <w:b/>
          <w:sz w:val="24"/>
          <w:szCs w:val="24"/>
          <w:u w:val="single"/>
        </w:rPr>
      </w:pPr>
      <w:r>
        <w:rPr>
          <w:rFonts w:ascii="Arial" w:hAnsi="Arial" w:cs="Arial"/>
          <w:sz w:val="24"/>
          <w:szCs w:val="24"/>
        </w:rPr>
        <w:t>4</w:t>
      </w:r>
      <w:r w:rsidRPr="00FF42C1">
        <w:rPr>
          <w:rFonts w:ascii="Arial" w:hAnsi="Arial" w:cs="Arial"/>
          <w:sz w:val="24"/>
          <w:szCs w:val="24"/>
        </w:rPr>
        <w:t>.</w:t>
      </w:r>
      <w:r w:rsidRPr="00FF42C1">
        <w:rPr>
          <w:rFonts w:ascii="Arial" w:hAnsi="Arial" w:cs="Arial"/>
          <w:sz w:val="24"/>
          <w:szCs w:val="24"/>
        </w:rPr>
        <w:tab/>
      </w:r>
      <w:r w:rsidRPr="00080A79">
        <w:rPr>
          <w:rFonts w:ascii="Arial" w:hAnsi="Arial" w:cs="Arial"/>
          <w:b/>
          <w:sz w:val="24"/>
          <w:szCs w:val="24"/>
          <w:u w:val="single"/>
        </w:rPr>
        <w:t>Partnerships</w:t>
      </w:r>
    </w:p>
    <w:p w14:paraId="07D11E2F" w14:textId="77777777" w:rsidR="008112B6" w:rsidRDefault="008112B6" w:rsidP="008112B6">
      <w:pPr>
        <w:pStyle w:val="NoSpacing"/>
        <w:rPr>
          <w:rFonts w:ascii="Arial" w:hAnsi="Arial" w:cs="Arial"/>
          <w:b/>
          <w:sz w:val="24"/>
          <w:szCs w:val="24"/>
          <w:u w:val="single"/>
        </w:rPr>
      </w:pPr>
    </w:p>
    <w:p w14:paraId="0A4BC77A" w14:textId="77777777" w:rsidR="007153AC" w:rsidRDefault="008112B6" w:rsidP="008112B6">
      <w:pPr>
        <w:pStyle w:val="NoSpacing"/>
        <w:ind w:left="720"/>
        <w:rPr>
          <w:rFonts w:ascii="Arial" w:hAnsi="Arial" w:cs="Arial"/>
          <w:sz w:val="24"/>
          <w:szCs w:val="24"/>
        </w:rPr>
      </w:pPr>
      <w:r>
        <w:rPr>
          <w:rFonts w:ascii="Arial" w:hAnsi="Arial" w:cs="Arial"/>
          <w:sz w:val="24"/>
          <w:szCs w:val="24"/>
        </w:rPr>
        <w:t xml:space="preserve">List each </w:t>
      </w:r>
      <w:r w:rsidRPr="00FF42C1">
        <w:rPr>
          <w:rFonts w:ascii="Arial" w:hAnsi="Arial" w:cs="Arial"/>
          <w:sz w:val="24"/>
          <w:szCs w:val="24"/>
        </w:rPr>
        <w:t xml:space="preserve">Partner / Co-sponsor, </w:t>
      </w:r>
      <w:r>
        <w:rPr>
          <w:rFonts w:ascii="Arial" w:hAnsi="Arial" w:cs="Arial"/>
          <w:sz w:val="24"/>
          <w:szCs w:val="24"/>
        </w:rPr>
        <w:t>attach documentation of agreement</w:t>
      </w:r>
      <w:r w:rsidRPr="00FF42C1">
        <w:rPr>
          <w:rFonts w:ascii="Arial" w:hAnsi="Arial" w:cs="Arial"/>
          <w:sz w:val="24"/>
          <w:szCs w:val="24"/>
        </w:rPr>
        <w:t>:</w:t>
      </w:r>
    </w:p>
    <w:p w14:paraId="7C7FAAB1" w14:textId="49BBEECA" w:rsidR="008112B6" w:rsidRPr="00BA54E8" w:rsidRDefault="00873673" w:rsidP="008112B6">
      <w:pPr>
        <w:pStyle w:val="NoSpacing"/>
        <w:ind w:left="720"/>
        <w:rPr>
          <w:rFonts w:ascii="Arial" w:hAnsi="Arial" w:cs="Arial"/>
          <w:color w:val="2F5496" w:themeColor="accent5" w:themeShade="BF"/>
          <w:sz w:val="24"/>
          <w:szCs w:val="24"/>
        </w:rPr>
      </w:pPr>
      <w:sdt>
        <w:sdtPr>
          <w:rPr>
            <w:rFonts w:ascii="Arial" w:hAnsi="Arial" w:cs="Arial"/>
            <w:color w:val="2F5496" w:themeColor="accent5" w:themeShade="BF"/>
            <w:sz w:val="24"/>
            <w:szCs w:val="24"/>
          </w:rPr>
          <w:id w:val="1173376994"/>
          <w:placeholder>
            <w:docPart w:val="0A0148C115E04D70A471FE2890D8EDF3"/>
          </w:placeholder>
          <w:text/>
        </w:sdtPr>
        <w:sdtEndPr/>
        <w:sdtContent>
          <w:r w:rsidR="00BA54E8" w:rsidRPr="00BA54E8">
            <w:rPr>
              <w:rFonts w:ascii="Arial" w:hAnsi="Arial" w:cs="Arial"/>
              <w:color w:val="2F5496" w:themeColor="accent5" w:themeShade="BF"/>
              <w:sz w:val="24"/>
              <w:szCs w:val="24"/>
            </w:rPr>
            <w:t>None</w:t>
          </w:r>
        </w:sdtContent>
      </w:sdt>
    </w:p>
    <w:p w14:paraId="48C43C4A" w14:textId="77777777" w:rsidR="008112B6" w:rsidRPr="00FF42C1" w:rsidRDefault="008112B6" w:rsidP="008112B6">
      <w:pPr>
        <w:pStyle w:val="NoSpacing"/>
        <w:rPr>
          <w:rFonts w:ascii="Arial" w:hAnsi="Arial" w:cs="Arial"/>
          <w:sz w:val="24"/>
          <w:szCs w:val="24"/>
        </w:rPr>
      </w:pPr>
    </w:p>
    <w:p w14:paraId="47E24AFB" w14:textId="77777777" w:rsidR="008112B6" w:rsidRDefault="008112B6" w:rsidP="008112B6">
      <w:pPr>
        <w:pStyle w:val="NoSpacing"/>
        <w:ind w:left="720"/>
        <w:rPr>
          <w:rFonts w:ascii="Arial" w:hAnsi="Arial" w:cs="Arial"/>
          <w:sz w:val="24"/>
          <w:szCs w:val="24"/>
        </w:rPr>
      </w:pPr>
      <w:r w:rsidRPr="00FF42C1">
        <w:rPr>
          <w:rFonts w:ascii="Arial" w:hAnsi="Arial" w:cs="Arial"/>
          <w:sz w:val="24"/>
          <w:szCs w:val="24"/>
        </w:rPr>
        <w:t xml:space="preserve">Identify the roles and responsibilities of </w:t>
      </w:r>
      <w:r>
        <w:rPr>
          <w:rFonts w:ascii="Arial" w:hAnsi="Arial" w:cs="Arial"/>
          <w:sz w:val="24"/>
          <w:szCs w:val="24"/>
        </w:rPr>
        <w:t xml:space="preserve">each </w:t>
      </w:r>
      <w:r w:rsidRPr="00FF42C1">
        <w:rPr>
          <w:rFonts w:ascii="Arial" w:hAnsi="Arial" w:cs="Arial"/>
          <w:sz w:val="24"/>
          <w:szCs w:val="24"/>
        </w:rPr>
        <w:t>Partner / Co-sponsor involved in the proposed project regardless of whether each is an additional funding source.</w:t>
      </w:r>
    </w:p>
    <w:p w14:paraId="4F635D11" w14:textId="77777777" w:rsidR="008112B6" w:rsidRDefault="008112B6" w:rsidP="008112B6">
      <w:pPr>
        <w:pStyle w:val="NoSpacing"/>
        <w:rPr>
          <w:rFonts w:ascii="Arial" w:hAnsi="Arial" w:cs="Arial"/>
          <w:sz w:val="24"/>
          <w:szCs w:val="24"/>
        </w:rPr>
      </w:pPr>
    </w:p>
    <w:p w14:paraId="31F645DE" w14:textId="491B7F80" w:rsidR="008112B6" w:rsidRDefault="00873673" w:rsidP="00BA54E8">
      <w:pPr>
        <w:pStyle w:val="NoSpacing"/>
        <w:rPr>
          <w:rFonts w:ascii="Arial" w:hAnsi="Arial" w:cs="Arial"/>
          <w:color w:val="2F5496" w:themeColor="accent5" w:themeShade="BF"/>
          <w:sz w:val="24"/>
          <w:szCs w:val="24"/>
        </w:rPr>
      </w:pPr>
      <w:sdt>
        <w:sdtPr>
          <w:rPr>
            <w:rFonts w:ascii="Arial" w:hAnsi="Arial" w:cs="Arial"/>
            <w:color w:val="2F5496" w:themeColor="accent5" w:themeShade="BF"/>
            <w:sz w:val="24"/>
            <w:szCs w:val="24"/>
          </w:rPr>
          <w:id w:val="1795711585"/>
          <w:text/>
        </w:sdtPr>
        <w:sdtEndPr/>
        <w:sdtContent>
          <w:r w:rsidR="00BA54E8" w:rsidRPr="00AB3B47">
            <w:rPr>
              <w:rFonts w:ascii="Arial" w:hAnsi="Arial" w:cs="Arial"/>
              <w:color w:val="2F5496" w:themeColor="accent5" w:themeShade="BF"/>
              <w:sz w:val="24"/>
              <w:szCs w:val="24"/>
            </w:rPr>
            <w:t xml:space="preserve">The Lower Big Blue NRD (LBBNRD) is the lead agency for this project proposal (Project). LBBNRD plans to hire a geophysical consulting firm to perform the data collection, processing, and interpretation of the collected geophysical data. The geophysical consultant has performed several aerial electromagnetic (AEM) surveys across the state – many of which have been funded in part by the Water Sustainability Fund (WSF). The high level of experience the geophysical consultant has will result in increased efficiency of operation and high-quality data products. </w:t>
          </w:r>
        </w:sdtContent>
      </w:sdt>
      <w:r w:rsidR="00BA54E8" w:rsidRPr="00AB3B47">
        <w:rPr>
          <w:rFonts w:ascii="Arial" w:hAnsi="Arial" w:cs="Arial"/>
          <w:color w:val="2F5496" w:themeColor="accent5" w:themeShade="BF"/>
          <w:sz w:val="24"/>
          <w:szCs w:val="24"/>
        </w:rPr>
        <w:t xml:space="preserve">More specifically, there may be an opportunity to divide the costs of mobilization and de-mobilization of the data collection equipment among multiple project sponsors and partners in the region, thereby reducing the overall costs for each. This Project will be planned in accordance with </w:t>
      </w:r>
      <w:r w:rsidR="0094024D">
        <w:rPr>
          <w:rFonts w:ascii="Arial" w:hAnsi="Arial" w:cs="Arial"/>
          <w:color w:val="2F5496" w:themeColor="accent5" w:themeShade="BF"/>
          <w:sz w:val="24"/>
          <w:szCs w:val="24"/>
        </w:rPr>
        <w:t>ano</w:t>
      </w:r>
      <w:r w:rsidR="00BA54E8" w:rsidRPr="00AB3B47">
        <w:rPr>
          <w:rFonts w:ascii="Arial" w:hAnsi="Arial" w:cs="Arial"/>
          <w:color w:val="2F5496" w:themeColor="accent5" w:themeShade="BF"/>
          <w:sz w:val="24"/>
          <w:szCs w:val="24"/>
        </w:rPr>
        <w:t xml:space="preserve">ther AEM project planned in the region of the </w:t>
      </w:r>
      <w:r w:rsidR="00A41047">
        <w:rPr>
          <w:rFonts w:ascii="Arial" w:hAnsi="Arial" w:cs="Arial"/>
          <w:color w:val="2F5496" w:themeColor="accent5" w:themeShade="BF"/>
          <w:sz w:val="24"/>
          <w:szCs w:val="24"/>
        </w:rPr>
        <w:t>Little Blue</w:t>
      </w:r>
      <w:r w:rsidR="00BA54E8" w:rsidRPr="00AB3B47">
        <w:rPr>
          <w:rFonts w:ascii="Arial" w:hAnsi="Arial" w:cs="Arial"/>
          <w:color w:val="2F5496" w:themeColor="accent5" w:themeShade="BF"/>
          <w:sz w:val="24"/>
          <w:szCs w:val="24"/>
        </w:rPr>
        <w:t xml:space="preserve"> NRD</w:t>
      </w:r>
      <w:r w:rsidR="00AB3B47" w:rsidRPr="00AB3B47">
        <w:rPr>
          <w:rFonts w:ascii="Arial" w:hAnsi="Arial" w:cs="Arial"/>
          <w:color w:val="2F5496" w:themeColor="accent5" w:themeShade="BF"/>
          <w:sz w:val="24"/>
          <w:szCs w:val="24"/>
        </w:rPr>
        <w:t xml:space="preserve"> to improve efficiency and gain economy of scale. This was done in 2020 </w:t>
      </w:r>
      <w:r w:rsidR="00AB3B47" w:rsidRPr="00483F0D">
        <w:rPr>
          <w:rFonts w:ascii="Arial" w:hAnsi="Arial" w:cs="Arial"/>
          <w:color w:val="2F5496" w:themeColor="accent5" w:themeShade="BF"/>
          <w:sz w:val="24"/>
          <w:szCs w:val="24"/>
        </w:rPr>
        <w:t>with the N</w:t>
      </w:r>
      <w:r w:rsidR="00EC704C">
        <w:rPr>
          <w:rFonts w:ascii="Arial" w:hAnsi="Arial" w:cs="Arial"/>
          <w:color w:val="2F5496" w:themeColor="accent5" w:themeShade="BF"/>
          <w:sz w:val="24"/>
          <w:szCs w:val="24"/>
        </w:rPr>
        <w:t xml:space="preserve">emaha </w:t>
      </w:r>
      <w:r w:rsidR="00AB3B47" w:rsidRPr="00483F0D">
        <w:rPr>
          <w:rFonts w:ascii="Arial" w:hAnsi="Arial" w:cs="Arial"/>
          <w:color w:val="2F5496" w:themeColor="accent5" w:themeShade="BF"/>
          <w:sz w:val="24"/>
          <w:szCs w:val="24"/>
        </w:rPr>
        <w:t xml:space="preserve">NRD project (WSF #5255) being coordinated with the Papio-Missouri River NRD (WSF #5238) and Middle Republican </w:t>
      </w:r>
      <w:r w:rsidR="00EC704C">
        <w:rPr>
          <w:rFonts w:ascii="Arial" w:hAnsi="Arial" w:cs="Arial"/>
          <w:color w:val="2F5496" w:themeColor="accent5" w:themeShade="BF"/>
          <w:sz w:val="24"/>
          <w:szCs w:val="24"/>
        </w:rPr>
        <w:t xml:space="preserve">NRD </w:t>
      </w:r>
      <w:r w:rsidR="00AB3B47" w:rsidRPr="00483F0D">
        <w:rPr>
          <w:rFonts w:ascii="Arial" w:hAnsi="Arial" w:cs="Arial"/>
          <w:color w:val="2F5496" w:themeColor="accent5" w:themeShade="BF"/>
          <w:sz w:val="24"/>
          <w:szCs w:val="24"/>
        </w:rPr>
        <w:t>(WSF#5249) surveys which minimized mobilization/de-mobilization and logistical costs for the data collection and allowed for additional bonus flight lines for each NRD involved.</w:t>
      </w:r>
      <w:r w:rsidR="00AB3B47" w:rsidRPr="00EE0677">
        <w:rPr>
          <w:rFonts w:ascii="Arial" w:hAnsi="Arial" w:cs="Arial"/>
          <w:color w:val="2F5496" w:themeColor="accent5" w:themeShade="BF"/>
          <w:sz w:val="24"/>
          <w:szCs w:val="24"/>
        </w:rPr>
        <w:t xml:space="preserve"> </w:t>
      </w:r>
    </w:p>
    <w:p w14:paraId="7A93BE84" w14:textId="77777777" w:rsidR="00AB3B47" w:rsidRDefault="00AB3B47" w:rsidP="00BA54E8">
      <w:pPr>
        <w:pStyle w:val="NoSpacing"/>
        <w:rPr>
          <w:rFonts w:ascii="Arial" w:hAnsi="Arial" w:cs="Arial"/>
          <w:color w:val="2F5496" w:themeColor="accent5" w:themeShade="BF"/>
          <w:sz w:val="24"/>
          <w:szCs w:val="24"/>
        </w:rPr>
      </w:pPr>
    </w:p>
    <w:p w14:paraId="641D46DE" w14:textId="7144696E" w:rsidR="00AB3B47" w:rsidRPr="00FF42C1" w:rsidRDefault="00AB3B47" w:rsidP="00BA54E8">
      <w:pPr>
        <w:pStyle w:val="NoSpacing"/>
        <w:rPr>
          <w:rFonts w:ascii="Arial" w:hAnsi="Arial" w:cs="Arial"/>
          <w:sz w:val="24"/>
          <w:szCs w:val="24"/>
        </w:rPr>
      </w:pPr>
      <w:r>
        <w:rPr>
          <w:rFonts w:ascii="Arial" w:hAnsi="Arial" w:cs="Arial"/>
          <w:color w:val="2F5496" w:themeColor="accent5" w:themeShade="BF"/>
          <w:sz w:val="24"/>
          <w:szCs w:val="24"/>
        </w:rPr>
        <w:t xml:space="preserve">In regard to playing several roles and carrying out the various responsibilities to complete this project, the LBBNRD has been working with, and will continue to lean on the expertise and generosity of peers at neighboring and nearby NRDs who have conducted or are conducting similar projects, </w:t>
      </w:r>
      <w:r w:rsidR="00EC704C">
        <w:rPr>
          <w:rFonts w:ascii="Arial" w:hAnsi="Arial" w:cs="Arial"/>
          <w:color w:val="2F5496" w:themeColor="accent5" w:themeShade="BF"/>
          <w:sz w:val="24"/>
          <w:szCs w:val="24"/>
        </w:rPr>
        <w:t>such as</w:t>
      </w:r>
      <w:r>
        <w:rPr>
          <w:rFonts w:ascii="Arial" w:hAnsi="Arial" w:cs="Arial"/>
          <w:color w:val="2F5496" w:themeColor="accent5" w:themeShade="BF"/>
          <w:sz w:val="24"/>
          <w:szCs w:val="24"/>
        </w:rPr>
        <w:t xml:space="preserve"> Chuck Wingert with Nemaha NRD (NNRD)</w:t>
      </w:r>
      <w:r w:rsidR="00EC704C">
        <w:rPr>
          <w:rFonts w:ascii="Arial" w:hAnsi="Arial" w:cs="Arial"/>
          <w:color w:val="2F5496" w:themeColor="accent5" w:themeShade="BF"/>
          <w:sz w:val="24"/>
          <w:szCs w:val="24"/>
        </w:rPr>
        <w:t>,</w:t>
      </w:r>
      <w:r>
        <w:rPr>
          <w:rFonts w:ascii="Arial" w:hAnsi="Arial" w:cs="Arial"/>
          <w:color w:val="2F5496" w:themeColor="accent5" w:themeShade="BF"/>
          <w:sz w:val="24"/>
          <w:szCs w:val="24"/>
        </w:rPr>
        <w:t xml:space="preserve"> staff at the Lower Platte South NRD (LPSNRD)</w:t>
      </w:r>
      <w:r w:rsidR="00EC704C">
        <w:rPr>
          <w:rFonts w:ascii="Arial" w:hAnsi="Arial" w:cs="Arial"/>
          <w:color w:val="2F5496" w:themeColor="accent5" w:themeShade="BF"/>
          <w:sz w:val="24"/>
          <w:szCs w:val="24"/>
        </w:rPr>
        <w:t>, staff at the</w:t>
      </w:r>
      <w:r>
        <w:rPr>
          <w:rFonts w:ascii="Arial" w:hAnsi="Arial" w:cs="Arial"/>
          <w:color w:val="2F5496" w:themeColor="accent5" w:themeShade="BF"/>
          <w:sz w:val="24"/>
          <w:szCs w:val="24"/>
        </w:rPr>
        <w:t xml:space="preserve"> Papio-Missouri River NRD (PMRNRD), Katie Cameron with Eastern Nebraska Water Resources Assessment (ENWRA), Aaron Young, Jesse Koru</w:t>
      </w:r>
      <w:r w:rsidR="00EC704C">
        <w:rPr>
          <w:rFonts w:ascii="Arial" w:hAnsi="Arial" w:cs="Arial"/>
          <w:color w:val="2F5496" w:themeColor="accent5" w:themeShade="BF"/>
          <w:sz w:val="24"/>
          <w:szCs w:val="24"/>
        </w:rPr>
        <w:t>s</w:t>
      </w:r>
      <w:r>
        <w:rPr>
          <w:rFonts w:ascii="Arial" w:hAnsi="Arial" w:cs="Arial"/>
          <w:color w:val="2F5496" w:themeColor="accent5" w:themeShade="BF"/>
          <w:sz w:val="24"/>
          <w:szCs w:val="24"/>
        </w:rPr>
        <w:t xml:space="preserve"> and staff at the University of Nebraska Conservation and Survey Division (CSD), Nebraska </w:t>
      </w:r>
      <w:proofErr w:type="spellStart"/>
      <w:r>
        <w:rPr>
          <w:rFonts w:ascii="Arial" w:hAnsi="Arial" w:cs="Arial"/>
          <w:color w:val="2F5496" w:themeColor="accent5" w:themeShade="BF"/>
          <w:sz w:val="24"/>
          <w:szCs w:val="24"/>
        </w:rPr>
        <w:t>GeoCloud</w:t>
      </w:r>
      <w:proofErr w:type="spellEnd"/>
      <w:r>
        <w:rPr>
          <w:rFonts w:ascii="Arial" w:hAnsi="Arial" w:cs="Arial"/>
          <w:color w:val="2F5496" w:themeColor="accent5" w:themeShade="BF"/>
          <w:sz w:val="24"/>
          <w:szCs w:val="24"/>
        </w:rPr>
        <w:t xml:space="preserve">, </w:t>
      </w:r>
      <w:r w:rsidR="00EC704C">
        <w:rPr>
          <w:rFonts w:ascii="Arial" w:hAnsi="Arial" w:cs="Arial"/>
          <w:color w:val="2F5496" w:themeColor="accent5" w:themeShade="BF"/>
          <w:sz w:val="24"/>
          <w:szCs w:val="24"/>
        </w:rPr>
        <w:t xml:space="preserve">and </w:t>
      </w:r>
      <w:r>
        <w:rPr>
          <w:rFonts w:ascii="Arial" w:hAnsi="Arial" w:cs="Arial"/>
          <w:color w:val="2F5496" w:themeColor="accent5" w:themeShade="BF"/>
          <w:sz w:val="24"/>
          <w:szCs w:val="24"/>
        </w:rPr>
        <w:t>staff at the Nebraska Department of Natural Resources (NeDNR). Initial correspondence with these individuals and agencies has been incredibly valuable as the LBBNRD seeks to better understand the aquifer characteristics and extent within its District boundaries.</w:t>
      </w:r>
    </w:p>
    <w:p w14:paraId="4FE336AE" w14:textId="77777777" w:rsidR="008112B6" w:rsidRPr="00FF42C1" w:rsidRDefault="008112B6" w:rsidP="008112B6">
      <w:pPr>
        <w:pStyle w:val="NoSpacing"/>
        <w:rPr>
          <w:rFonts w:ascii="Arial" w:hAnsi="Arial" w:cs="Arial"/>
          <w:sz w:val="24"/>
          <w:szCs w:val="24"/>
        </w:rPr>
      </w:pPr>
    </w:p>
    <w:p w14:paraId="5AB593AA" w14:textId="77777777" w:rsidR="0010427F" w:rsidRPr="00FF42C1" w:rsidRDefault="008112B6" w:rsidP="0010427F">
      <w:pPr>
        <w:pStyle w:val="NoSpacing"/>
        <w:rPr>
          <w:rFonts w:ascii="Arial" w:hAnsi="Arial" w:cs="Arial"/>
          <w:sz w:val="24"/>
          <w:szCs w:val="24"/>
        </w:rPr>
      </w:pPr>
      <w:r>
        <w:rPr>
          <w:rFonts w:ascii="Arial" w:hAnsi="Arial" w:cs="Arial"/>
          <w:sz w:val="24"/>
          <w:szCs w:val="24"/>
        </w:rPr>
        <w:t>5</w:t>
      </w:r>
      <w:r w:rsidR="0010427F" w:rsidRPr="00FF42C1">
        <w:rPr>
          <w:rFonts w:ascii="Arial" w:hAnsi="Arial" w:cs="Arial"/>
          <w:sz w:val="24"/>
          <w:szCs w:val="24"/>
        </w:rPr>
        <w:t>.</w:t>
      </w:r>
      <w:r w:rsidR="0010427F" w:rsidRPr="00FF42C1">
        <w:rPr>
          <w:rFonts w:ascii="Arial" w:hAnsi="Arial" w:cs="Arial"/>
          <w:sz w:val="24"/>
          <w:szCs w:val="24"/>
        </w:rPr>
        <w:tab/>
      </w:r>
      <w:r w:rsidR="0010427F" w:rsidRPr="00080A79">
        <w:rPr>
          <w:rFonts w:ascii="Arial" w:hAnsi="Arial" w:cs="Arial"/>
          <w:b/>
          <w:sz w:val="24"/>
          <w:szCs w:val="24"/>
          <w:u w:val="single"/>
        </w:rPr>
        <w:t>Other Sources of Funding</w:t>
      </w:r>
    </w:p>
    <w:p w14:paraId="02EED487" w14:textId="77777777" w:rsidR="0010427F" w:rsidRDefault="0010427F" w:rsidP="0010427F">
      <w:pPr>
        <w:pStyle w:val="NoSpacing"/>
        <w:ind w:firstLine="720"/>
        <w:rPr>
          <w:rFonts w:ascii="Arial" w:hAnsi="Arial" w:cs="Arial"/>
          <w:sz w:val="24"/>
          <w:szCs w:val="24"/>
        </w:rPr>
      </w:pPr>
    </w:p>
    <w:p w14:paraId="1F5BE482" w14:textId="77777777" w:rsidR="0010427F" w:rsidRPr="00022EF6" w:rsidRDefault="0010427F" w:rsidP="0010427F">
      <w:pPr>
        <w:pStyle w:val="NoSpacing"/>
        <w:ind w:left="720"/>
        <w:rPr>
          <w:rFonts w:ascii="Arial" w:hAnsi="Arial" w:cs="Arial"/>
          <w:sz w:val="24"/>
          <w:szCs w:val="24"/>
        </w:rPr>
      </w:pPr>
      <w:r w:rsidRPr="00FF42C1">
        <w:rPr>
          <w:rFonts w:ascii="Arial" w:hAnsi="Arial" w:cs="Arial"/>
          <w:sz w:val="24"/>
          <w:szCs w:val="24"/>
        </w:rPr>
        <w:t>Identify the cost</w:t>
      </w:r>
      <w:r>
        <w:rPr>
          <w:rFonts w:ascii="Arial" w:hAnsi="Arial" w:cs="Arial"/>
          <w:sz w:val="24"/>
          <w:szCs w:val="24"/>
        </w:rPr>
        <w:t>s</w:t>
      </w:r>
      <w:r w:rsidRPr="00FF42C1">
        <w:rPr>
          <w:rFonts w:ascii="Arial" w:hAnsi="Arial" w:cs="Arial"/>
          <w:sz w:val="24"/>
          <w:szCs w:val="24"/>
        </w:rPr>
        <w:t xml:space="preserve"> of the entire project</w:t>
      </w:r>
      <w:r>
        <w:rPr>
          <w:rFonts w:ascii="Arial" w:hAnsi="Arial" w:cs="Arial"/>
          <w:sz w:val="24"/>
          <w:szCs w:val="24"/>
        </w:rPr>
        <w:t>, what costs each other source of funding will be applied to, and whether each</w:t>
      </w:r>
      <w:r w:rsidRPr="00FF42C1">
        <w:rPr>
          <w:rFonts w:ascii="Arial" w:hAnsi="Arial" w:cs="Arial"/>
          <w:sz w:val="24"/>
          <w:szCs w:val="24"/>
        </w:rPr>
        <w:t xml:space="preserve"> </w:t>
      </w:r>
      <w:r>
        <w:rPr>
          <w:rFonts w:ascii="Arial" w:hAnsi="Arial" w:cs="Arial"/>
          <w:sz w:val="24"/>
          <w:szCs w:val="24"/>
        </w:rPr>
        <w:t xml:space="preserve">of these </w:t>
      </w:r>
      <w:r w:rsidRPr="00FF42C1">
        <w:rPr>
          <w:rFonts w:ascii="Arial" w:hAnsi="Arial" w:cs="Arial"/>
          <w:sz w:val="24"/>
          <w:szCs w:val="24"/>
        </w:rPr>
        <w:t>other source</w:t>
      </w:r>
      <w:r>
        <w:rPr>
          <w:rFonts w:ascii="Arial" w:hAnsi="Arial" w:cs="Arial"/>
          <w:sz w:val="24"/>
          <w:szCs w:val="24"/>
        </w:rPr>
        <w:t>s</w:t>
      </w:r>
      <w:r w:rsidRPr="00FF42C1">
        <w:rPr>
          <w:rFonts w:ascii="Arial" w:hAnsi="Arial" w:cs="Arial"/>
          <w:sz w:val="24"/>
          <w:szCs w:val="24"/>
        </w:rPr>
        <w:t xml:space="preserve"> of fund</w:t>
      </w:r>
      <w:r>
        <w:rPr>
          <w:rFonts w:ascii="Arial" w:hAnsi="Arial" w:cs="Arial"/>
          <w:sz w:val="24"/>
          <w:szCs w:val="24"/>
        </w:rPr>
        <w:t>ing is</w:t>
      </w:r>
      <w:r w:rsidRPr="00FF42C1">
        <w:rPr>
          <w:rFonts w:ascii="Arial" w:hAnsi="Arial" w:cs="Arial"/>
          <w:sz w:val="24"/>
          <w:szCs w:val="24"/>
        </w:rPr>
        <w:t xml:space="preserve"> confirmed</w:t>
      </w:r>
      <w:r>
        <w:rPr>
          <w:rFonts w:ascii="Arial" w:hAnsi="Arial" w:cs="Arial"/>
          <w:sz w:val="24"/>
          <w:szCs w:val="24"/>
        </w:rPr>
        <w:t>.</w:t>
      </w:r>
      <w:r w:rsidRPr="00FF42C1">
        <w:rPr>
          <w:rFonts w:ascii="Arial" w:hAnsi="Arial" w:cs="Arial"/>
          <w:sz w:val="24"/>
          <w:szCs w:val="24"/>
        </w:rPr>
        <w:t xml:space="preserve">  If not, please identify those entities and list the date when confirmation is expected.  Explain how you will implement the project if these sources are not obtained.  </w:t>
      </w:r>
    </w:p>
    <w:p w14:paraId="3EA3E8A0" w14:textId="77777777" w:rsidR="002C566F" w:rsidRDefault="002C566F" w:rsidP="002C566F">
      <w:pPr>
        <w:pStyle w:val="NoSpacing"/>
        <w:rPr>
          <w:rFonts w:ascii="Arial" w:hAnsi="Arial" w:cs="Arial"/>
          <w:sz w:val="24"/>
          <w:szCs w:val="24"/>
        </w:rPr>
      </w:pPr>
    </w:p>
    <w:p w14:paraId="351A8438" w14:textId="48A9F14A" w:rsidR="002C566F" w:rsidRPr="002C566F" w:rsidRDefault="002C566F" w:rsidP="002C566F">
      <w:pPr>
        <w:pStyle w:val="NoSpacing"/>
        <w:rPr>
          <w:rFonts w:ascii="Arial" w:hAnsi="Arial" w:cs="Arial"/>
          <w:color w:val="2F5496" w:themeColor="accent5" w:themeShade="BF"/>
          <w:sz w:val="24"/>
          <w:szCs w:val="24"/>
        </w:rPr>
      </w:pPr>
      <w:r w:rsidRPr="002C566F">
        <w:rPr>
          <w:rFonts w:ascii="Arial" w:hAnsi="Arial" w:cs="Arial"/>
          <w:color w:val="2F5496" w:themeColor="accent5" w:themeShade="BF"/>
          <w:sz w:val="24"/>
          <w:szCs w:val="24"/>
        </w:rPr>
        <w:t xml:space="preserve">The project sponsor, the LBBNRD, is the only source of funding, and will be solely responsible for the local matching funds commensurate with the WSF grant request. The LBBNRD, through its budget process, has confirmed budgeting for its portion of the proposed </w:t>
      </w:r>
      <w:r w:rsidRPr="00296DD0">
        <w:rPr>
          <w:rFonts w:ascii="Arial" w:hAnsi="Arial" w:cs="Arial"/>
          <w:color w:val="2F5496" w:themeColor="accent5" w:themeShade="BF"/>
          <w:sz w:val="24"/>
          <w:szCs w:val="24"/>
        </w:rPr>
        <w:t>$416,666 project (see</w:t>
      </w:r>
      <w:r w:rsidRPr="002C566F">
        <w:rPr>
          <w:rFonts w:ascii="Arial" w:hAnsi="Arial" w:cs="Arial"/>
          <w:color w:val="2F5496" w:themeColor="accent5" w:themeShade="BF"/>
          <w:sz w:val="24"/>
          <w:szCs w:val="24"/>
        </w:rPr>
        <w:t xml:space="preserve"> LBBNRD Match Assurance Letter). </w:t>
      </w:r>
    </w:p>
    <w:p w14:paraId="56E6AD8B" w14:textId="77777777" w:rsidR="002C566F" w:rsidRPr="002C566F" w:rsidRDefault="002C566F" w:rsidP="002C566F">
      <w:pPr>
        <w:pStyle w:val="NoSpacing"/>
        <w:rPr>
          <w:rFonts w:ascii="Arial" w:hAnsi="Arial" w:cs="Arial"/>
          <w:color w:val="2F5496" w:themeColor="accent5" w:themeShade="BF"/>
          <w:sz w:val="24"/>
          <w:szCs w:val="24"/>
        </w:rPr>
      </w:pPr>
    </w:p>
    <w:p w14:paraId="53DDE5BF" w14:textId="3A9A7EC6" w:rsidR="0010427F" w:rsidRPr="002C566F" w:rsidRDefault="002C566F" w:rsidP="0010427F">
      <w:pPr>
        <w:pStyle w:val="NoSpacing"/>
        <w:rPr>
          <w:rFonts w:ascii="Arial" w:hAnsi="Arial" w:cs="Arial"/>
          <w:color w:val="2F5496" w:themeColor="accent5" w:themeShade="BF"/>
          <w:sz w:val="24"/>
          <w:szCs w:val="24"/>
        </w:rPr>
      </w:pPr>
      <w:r w:rsidRPr="002C566F">
        <w:rPr>
          <w:rFonts w:ascii="Arial" w:hAnsi="Arial" w:cs="Arial"/>
          <w:color w:val="2F5496" w:themeColor="accent5" w:themeShade="BF"/>
          <w:sz w:val="24"/>
          <w:szCs w:val="24"/>
        </w:rPr>
        <w:t>The LBBRND anticipates budgeting for this type of project in future fiscal years for AEM projects in other parts of the District where groundwater depletions and concerns about aquifer limits persist.</w:t>
      </w:r>
      <w:r w:rsidR="00EA0ECF">
        <w:rPr>
          <w:rFonts w:ascii="Arial" w:hAnsi="Arial" w:cs="Arial"/>
          <w:color w:val="2F5496" w:themeColor="accent5" w:themeShade="BF"/>
          <w:sz w:val="24"/>
          <w:szCs w:val="24"/>
        </w:rPr>
        <w:t xml:space="preserve"> </w:t>
      </w:r>
      <w:r w:rsidRPr="002C566F">
        <w:rPr>
          <w:rFonts w:ascii="Arial" w:hAnsi="Arial" w:cs="Arial"/>
          <w:color w:val="2F5496" w:themeColor="accent5" w:themeShade="BF"/>
          <w:sz w:val="24"/>
          <w:szCs w:val="24"/>
        </w:rPr>
        <w:t xml:space="preserve">While there are no other sources of funding proposed for this </w:t>
      </w:r>
      <w:r w:rsidRPr="002C566F">
        <w:rPr>
          <w:rFonts w:ascii="Arial" w:hAnsi="Arial" w:cs="Arial"/>
          <w:color w:val="2F5496" w:themeColor="accent5" w:themeShade="BF"/>
          <w:sz w:val="24"/>
          <w:szCs w:val="24"/>
        </w:rPr>
        <w:lastRenderedPageBreak/>
        <w:t xml:space="preserve">project, a considerable amount of time, effort and money has been spent to develop this technology and implement it in many areas of the state. The project will not be implemented as planned if the grant application is not awarded, however; the LBBNRD will continue to pursue AEM flights through other funding opportunities that might arise. The LBBNRD, like other project sponsors and partners, is committed to utilizing AEM to continue to develop a hydrogeologic framework for better understanding of its aquifer, as well as for use in identifying hydrogeologic transition areas to better protect, conserve and manage groundwater resources in the District. </w:t>
      </w:r>
      <w:r w:rsidR="0010427F" w:rsidRPr="002C566F">
        <w:rPr>
          <w:rFonts w:ascii="Arial" w:hAnsi="Arial" w:cs="Arial"/>
          <w:color w:val="2F5496" w:themeColor="accent5" w:themeShade="BF"/>
          <w:sz w:val="24"/>
          <w:szCs w:val="24"/>
        </w:rPr>
        <w:tab/>
      </w:r>
    </w:p>
    <w:p w14:paraId="02C3C295" w14:textId="77777777" w:rsidR="0027711E" w:rsidRPr="002C566F" w:rsidRDefault="0027711E" w:rsidP="0027711E">
      <w:pPr>
        <w:pStyle w:val="NoSpacing"/>
        <w:rPr>
          <w:rFonts w:ascii="Arial" w:hAnsi="Arial" w:cs="Arial"/>
          <w:color w:val="2F5496" w:themeColor="accent5" w:themeShade="BF"/>
          <w:sz w:val="24"/>
          <w:szCs w:val="24"/>
        </w:rPr>
      </w:pPr>
    </w:p>
    <w:p w14:paraId="2B0C7AB6" w14:textId="77777777" w:rsidR="0027711E" w:rsidRPr="00FF42C1" w:rsidRDefault="008112B6" w:rsidP="0027711E">
      <w:pPr>
        <w:pStyle w:val="NoSpacing"/>
        <w:rPr>
          <w:rFonts w:ascii="Arial" w:hAnsi="Arial" w:cs="Arial"/>
          <w:sz w:val="24"/>
          <w:szCs w:val="24"/>
        </w:rPr>
      </w:pPr>
      <w:r>
        <w:rPr>
          <w:rFonts w:ascii="Arial" w:hAnsi="Arial" w:cs="Arial"/>
          <w:sz w:val="24"/>
          <w:szCs w:val="24"/>
        </w:rPr>
        <w:t>6</w:t>
      </w:r>
      <w:r w:rsidR="0027711E" w:rsidRPr="00FF42C1">
        <w:rPr>
          <w:rFonts w:ascii="Arial" w:hAnsi="Arial" w:cs="Arial"/>
          <w:sz w:val="24"/>
          <w:szCs w:val="24"/>
        </w:rPr>
        <w:t>.</w:t>
      </w:r>
      <w:r w:rsidR="0027711E" w:rsidRPr="00FF42C1">
        <w:rPr>
          <w:rFonts w:ascii="Arial" w:hAnsi="Arial" w:cs="Arial"/>
          <w:sz w:val="24"/>
          <w:szCs w:val="24"/>
        </w:rPr>
        <w:tab/>
      </w:r>
      <w:r w:rsidR="0027711E" w:rsidRPr="00080A79">
        <w:rPr>
          <w:rFonts w:ascii="Arial" w:hAnsi="Arial" w:cs="Arial"/>
          <w:b/>
          <w:sz w:val="24"/>
          <w:szCs w:val="24"/>
          <w:u w:val="single"/>
        </w:rPr>
        <w:t>Overview</w:t>
      </w:r>
    </w:p>
    <w:p w14:paraId="18CC74E2" w14:textId="77777777" w:rsidR="0027711E" w:rsidRPr="00FF42C1" w:rsidRDefault="0027711E" w:rsidP="0027711E">
      <w:pPr>
        <w:pStyle w:val="NoSpacing"/>
        <w:rPr>
          <w:rFonts w:ascii="Arial" w:hAnsi="Arial" w:cs="Arial"/>
          <w:sz w:val="24"/>
          <w:szCs w:val="24"/>
        </w:rPr>
      </w:pPr>
    </w:p>
    <w:p w14:paraId="76ACC7A2" w14:textId="77777777" w:rsidR="0027711E" w:rsidRPr="00FF42C1" w:rsidRDefault="0027711E" w:rsidP="0027711E">
      <w:pPr>
        <w:pStyle w:val="NoSpacing"/>
        <w:ind w:left="720"/>
        <w:rPr>
          <w:rFonts w:ascii="Arial" w:hAnsi="Arial" w:cs="Arial"/>
          <w:sz w:val="24"/>
          <w:szCs w:val="24"/>
        </w:rPr>
      </w:pPr>
      <w:r w:rsidRPr="00FF42C1">
        <w:rPr>
          <w:rFonts w:ascii="Arial" w:hAnsi="Arial" w:cs="Arial"/>
          <w:sz w:val="24"/>
          <w:szCs w:val="24"/>
        </w:rPr>
        <w:t xml:space="preserve">In 1,000 </w:t>
      </w:r>
      <w:r w:rsidR="00173F1A">
        <w:rPr>
          <w:rFonts w:ascii="Arial" w:hAnsi="Arial" w:cs="Arial"/>
          <w:sz w:val="24"/>
          <w:szCs w:val="24"/>
        </w:rPr>
        <w:t>words</w:t>
      </w:r>
      <w:r w:rsidRPr="00FF42C1">
        <w:rPr>
          <w:rFonts w:ascii="Arial" w:hAnsi="Arial" w:cs="Arial"/>
          <w:sz w:val="24"/>
          <w:szCs w:val="24"/>
        </w:rPr>
        <w:t xml:space="preserve"> </w:t>
      </w:r>
      <w:r w:rsidRPr="00495118">
        <w:rPr>
          <w:rFonts w:ascii="Arial" w:hAnsi="Arial" w:cs="Arial"/>
          <w:i/>
          <w:sz w:val="24"/>
          <w:szCs w:val="24"/>
          <w:u w:val="single"/>
        </w:rPr>
        <w:t>or less</w:t>
      </w:r>
      <w:r w:rsidRPr="00FF42C1">
        <w:rPr>
          <w:rFonts w:ascii="Arial" w:hAnsi="Arial" w:cs="Arial"/>
          <w:sz w:val="24"/>
          <w:szCs w:val="24"/>
        </w:rPr>
        <w:t xml:space="preserve">, provide a </w:t>
      </w:r>
      <w:r w:rsidRPr="008F4B78">
        <w:rPr>
          <w:rFonts w:ascii="Arial" w:hAnsi="Arial" w:cs="Arial"/>
          <w:sz w:val="24"/>
          <w:szCs w:val="24"/>
          <w:u w:val="single"/>
        </w:rPr>
        <w:t>brief</w:t>
      </w:r>
      <w:r w:rsidRPr="00FF42C1">
        <w:rPr>
          <w:rFonts w:ascii="Arial" w:hAnsi="Arial" w:cs="Arial"/>
          <w:sz w:val="24"/>
          <w:szCs w:val="24"/>
        </w:rPr>
        <w:t xml:space="preserve"> description of your project including the nature</w:t>
      </w:r>
      <w:r>
        <w:rPr>
          <w:rFonts w:ascii="Arial" w:hAnsi="Arial" w:cs="Arial"/>
          <w:sz w:val="24"/>
          <w:szCs w:val="24"/>
        </w:rPr>
        <w:t>/</w:t>
      </w:r>
      <w:r w:rsidRPr="00FF42C1">
        <w:rPr>
          <w:rFonts w:ascii="Arial" w:hAnsi="Arial" w:cs="Arial"/>
          <w:sz w:val="24"/>
          <w:szCs w:val="24"/>
        </w:rPr>
        <w:t xml:space="preserve">purpose of the project and </w:t>
      </w:r>
      <w:r>
        <w:rPr>
          <w:rFonts w:ascii="Arial" w:hAnsi="Arial" w:cs="Arial"/>
          <w:sz w:val="24"/>
          <w:szCs w:val="24"/>
        </w:rPr>
        <w:t xml:space="preserve">its </w:t>
      </w:r>
      <w:r w:rsidRPr="00FF42C1">
        <w:rPr>
          <w:rFonts w:ascii="Arial" w:hAnsi="Arial" w:cs="Arial"/>
          <w:sz w:val="24"/>
          <w:szCs w:val="24"/>
        </w:rPr>
        <w:t>objectives.</w:t>
      </w:r>
      <w:r w:rsidR="00173F1A">
        <w:rPr>
          <w:rFonts w:ascii="Arial" w:hAnsi="Arial" w:cs="Arial"/>
          <w:sz w:val="24"/>
          <w:szCs w:val="24"/>
        </w:rPr>
        <w:t xml:space="preserve">  </w:t>
      </w:r>
      <w:r w:rsidR="00C6034E">
        <w:rPr>
          <w:rFonts w:ascii="Arial" w:hAnsi="Arial" w:cs="Arial"/>
          <w:sz w:val="24"/>
          <w:szCs w:val="24"/>
        </w:rPr>
        <w:t>Do</w:t>
      </w:r>
      <w:r w:rsidR="00173F1A">
        <w:rPr>
          <w:rFonts w:ascii="Arial" w:hAnsi="Arial" w:cs="Arial"/>
          <w:sz w:val="24"/>
          <w:szCs w:val="24"/>
        </w:rPr>
        <w:t xml:space="preserve"> not exceed one page</w:t>
      </w:r>
      <w:r w:rsidR="00C6034E">
        <w:rPr>
          <w:rFonts w:ascii="Arial" w:hAnsi="Arial" w:cs="Arial"/>
          <w:sz w:val="24"/>
          <w:szCs w:val="24"/>
        </w:rPr>
        <w:t>!</w:t>
      </w:r>
      <w:r w:rsidR="00173F1A">
        <w:rPr>
          <w:rFonts w:ascii="Arial" w:hAnsi="Arial" w:cs="Arial"/>
          <w:sz w:val="24"/>
          <w:szCs w:val="24"/>
        </w:rPr>
        <w:t xml:space="preserve"> </w:t>
      </w:r>
    </w:p>
    <w:p w14:paraId="306C169E" w14:textId="77777777" w:rsidR="00EA0ECF" w:rsidRDefault="0027711E" w:rsidP="0027711E">
      <w:pPr>
        <w:pStyle w:val="NoSpacing"/>
        <w:rPr>
          <w:rFonts w:ascii="Arial" w:hAnsi="Arial" w:cs="Arial"/>
          <w:sz w:val="24"/>
          <w:szCs w:val="24"/>
        </w:rPr>
      </w:pPr>
      <w:r w:rsidRPr="00FF42C1">
        <w:rPr>
          <w:rFonts w:ascii="Arial" w:hAnsi="Arial" w:cs="Arial"/>
          <w:sz w:val="24"/>
          <w:szCs w:val="24"/>
        </w:rPr>
        <w:tab/>
      </w:r>
    </w:p>
    <w:p w14:paraId="5D738145" w14:textId="3BE28670" w:rsidR="0027711E" w:rsidRDefault="00EA0ECF" w:rsidP="0027711E">
      <w:pPr>
        <w:pStyle w:val="NoSpacing"/>
        <w:rPr>
          <w:rFonts w:ascii="Arial" w:hAnsi="Arial" w:cs="Arial"/>
          <w:color w:val="2F5496" w:themeColor="accent5" w:themeShade="BF"/>
          <w:sz w:val="24"/>
          <w:szCs w:val="24"/>
        </w:rPr>
      </w:pPr>
      <w:r w:rsidRPr="00EA0ECF">
        <w:rPr>
          <w:rFonts w:ascii="Arial" w:hAnsi="Arial" w:cs="Arial"/>
          <w:color w:val="2F5496" w:themeColor="accent5" w:themeShade="BF"/>
          <w:sz w:val="24"/>
          <w:szCs w:val="24"/>
        </w:rPr>
        <w:t>The Lower Big Blue NRD Airborne Electromagnetic Hydrogeologic Mapping project (Project) offers the District the opportunity to understand the geometry and vulnerability of its aquifer formations for use in assessing groundwater quantity and quality. This understanding is particularly vital in areas like the LBBNRD, where aquifer formations are highly variable both in horizontal and vertical space and in terms of water quality.</w:t>
      </w:r>
      <w:r>
        <w:rPr>
          <w:rFonts w:ascii="Arial" w:hAnsi="Arial" w:cs="Arial"/>
          <w:color w:val="2F5496" w:themeColor="accent5" w:themeShade="BF"/>
          <w:sz w:val="24"/>
          <w:szCs w:val="24"/>
        </w:rPr>
        <w:t xml:space="preserve"> For example, there are two main types of </w:t>
      </w:r>
      <w:proofErr w:type="gramStart"/>
      <w:r>
        <w:rPr>
          <w:rFonts w:ascii="Arial" w:hAnsi="Arial" w:cs="Arial"/>
          <w:color w:val="2F5496" w:themeColor="accent5" w:themeShade="BF"/>
          <w:sz w:val="24"/>
          <w:szCs w:val="24"/>
        </w:rPr>
        <w:t>aquifer</w:t>
      </w:r>
      <w:proofErr w:type="gramEnd"/>
      <w:r>
        <w:rPr>
          <w:rFonts w:ascii="Arial" w:hAnsi="Arial" w:cs="Arial"/>
          <w:color w:val="2F5496" w:themeColor="accent5" w:themeShade="BF"/>
          <w:sz w:val="24"/>
          <w:szCs w:val="24"/>
        </w:rPr>
        <w:t xml:space="preserve"> in the LBBNRD: aquifers in the unconsolidated units that overlie the bedrock, and bedrock aquifers (Olsson Associates 2014). Within the first group are three main subtypes, called paleovalley aquifers (buried ancient stream valleys), alluvial aquifer and isolated small-scale aquifers. Within the proposed Project area, the University of Nebraska Conservation and Survey Division (CSD) indicates the presence of all the described aquifer types. The CSD principal aquifer dataset represents a useful resource in identifying the presence of aquifer materials. However, it is </w:t>
      </w:r>
      <w:proofErr w:type="gramStart"/>
      <w:r>
        <w:rPr>
          <w:rFonts w:ascii="Arial" w:hAnsi="Arial" w:cs="Arial"/>
          <w:color w:val="2F5496" w:themeColor="accent5" w:themeShade="BF"/>
          <w:sz w:val="24"/>
          <w:szCs w:val="24"/>
        </w:rPr>
        <w:t>fairly coarse</w:t>
      </w:r>
      <w:proofErr w:type="gramEnd"/>
      <w:r>
        <w:rPr>
          <w:rFonts w:ascii="Arial" w:hAnsi="Arial" w:cs="Arial"/>
          <w:color w:val="2F5496" w:themeColor="accent5" w:themeShade="BF"/>
          <w:sz w:val="24"/>
          <w:szCs w:val="24"/>
        </w:rPr>
        <w:t xml:space="preserve"> in resolution as it is based on discrete points where test holes have been drilled. The collection of AEM data offers the opportunity to understand the spatial variability of the aquifer along flight lines where hydrogeologic conditions can change over short distances.</w:t>
      </w:r>
    </w:p>
    <w:p w14:paraId="4C68631C" w14:textId="77777777" w:rsidR="00EA0ECF" w:rsidRDefault="00EA0ECF" w:rsidP="0027711E">
      <w:pPr>
        <w:pStyle w:val="NoSpacing"/>
        <w:rPr>
          <w:rFonts w:ascii="Arial" w:hAnsi="Arial" w:cs="Arial"/>
          <w:color w:val="2F5496" w:themeColor="accent5" w:themeShade="BF"/>
          <w:sz w:val="24"/>
          <w:szCs w:val="24"/>
        </w:rPr>
      </w:pPr>
    </w:p>
    <w:p w14:paraId="6F1F559C" w14:textId="688D9CF7" w:rsidR="00EA0ECF" w:rsidRDefault="00EA0ECF" w:rsidP="0027711E">
      <w:pPr>
        <w:pStyle w:val="NoSpacing"/>
        <w:rPr>
          <w:rFonts w:ascii="Arial" w:hAnsi="Arial" w:cs="Arial"/>
          <w:color w:val="2F5496" w:themeColor="accent5" w:themeShade="BF"/>
          <w:sz w:val="24"/>
          <w:szCs w:val="24"/>
        </w:rPr>
      </w:pPr>
      <w:r>
        <w:rPr>
          <w:rFonts w:ascii="Arial" w:hAnsi="Arial" w:cs="Arial"/>
          <w:color w:val="2F5496" w:themeColor="accent5" w:themeShade="BF"/>
          <w:sz w:val="24"/>
          <w:szCs w:val="24"/>
        </w:rPr>
        <w:t xml:space="preserve">The LBBNRD is particularly interested in gaining more information on the aquifer resource in areas of groundwater depletion and/or contamination, increased development, and in areas where well interference between landowners is becoming more commonplace. Historical groundwater quantity and quality monitoring in the LBBNRD has aided the District in exploring the relationships between subsurface composition, recharge and contamination (i.e., coarse sediments/thin unsaturated zones = higher recharge/more contamination vulnerability, fine grained sediments/thick unsaturated zones = lower recharge/less contamination vulnerability) in discrete locations, but the spatial extent of these potential impacts is not well understood. It is the LBBNRD’s objective to ultimately conduct AEM studies throughout the District, thereby providing a completely robust framework. Funding and feasibility dictate a progressive and phased approach, which began with the awards of WSF money </w:t>
      </w:r>
      <w:r w:rsidRPr="008B2720">
        <w:rPr>
          <w:rFonts w:ascii="Arial" w:hAnsi="Arial" w:cs="Arial"/>
          <w:color w:val="2F5496" w:themeColor="accent5" w:themeShade="BF"/>
          <w:sz w:val="24"/>
          <w:szCs w:val="24"/>
        </w:rPr>
        <w:t>in 2022 (WSF #10036)</w:t>
      </w:r>
      <w:r>
        <w:rPr>
          <w:rFonts w:ascii="Arial" w:hAnsi="Arial" w:cs="Arial"/>
          <w:color w:val="2F5496" w:themeColor="accent5" w:themeShade="BF"/>
          <w:sz w:val="24"/>
          <w:szCs w:val="24"/>
        </w:rPr>
        <w:t>, 2023 (WSF #10061) and 2024 (WSF#</w:t>
      </w:r>
      <w:r w:rsidR="00A41047">
        <w:rPr>
          <w:rFonts w:ascii="Arial" w:hAnsi="Arial" w:cs="Arial"/>
          <w:color w:val="2F5496" w:themeColor="accent5" w:themeShade="BF"/>
          <w:sz w:val="24"/>
          <w:szCs w:val="24"/>
        </w:rPr>
        <w:t>1</w:t>
      </w:r>
      <w:r w:rsidR="00EC704C">
        <w:rPr>
          <w:rFonts w:ascii="Arial" w:hAnsi="Arial" w:cs="Arial"/>
          <w:color w:val="2F5496" w:themeColor="accent5" w:themeShade="BF"/>
          <w:sz w:val="24"/>
          <w:szCs w:val="24"/>
        </w:rPr>
        <w:t>0</w:t>
      </w:r>
      <w:r w:rsidR="00A41047">
        <w:rPr>
          <w:rFonts w:ascii="Arial" w:hAnsi="Arial" w:cs="Arial"/>
          <w:color w:val="2F5496" w:themeColor="accent5" w:themeShade="BF"/>
          <w:sz w:val="24"/>
          <w:szCs w:val="24"/>
        </w:rPr>
        <w:t>088</w:t>
      </w:r>
      <w:r>
        <w:rPr>
          <w:rFonts w:ascii="Arial" w:hAnsi="Arial" w:cs="Arial"/>
          <w:color w:val="2F5496" w:themeColor="accent5" w:themeShade="BF"/>
          <w:sz w:val="24"/>
          <w:szCs w:val="24"/>
        </w:rPr>
        <w:t xml:space="preserve">). This specific Project aims to continue this phased approach and apply a more </w:t>
      </w:r>
      <w:r w:rsidR="00031129">
        <w:rPr>
          <w:rFonts w:ascii="Arial" w:hAnsi="Arial" w:cs="Arial"/>
          <w:color w:val="2F5496" w:themeColor="accent5" w:themeShade="BF"/>
          <w:sz w:val="24"/>
          <w:szCs w:val="24"/>
        </w:rPr>
        <w:t>scientifically</w:t>
      </w:r>
      <w:r>
        <w:rPr>
          <w:rFonts w:ascii="Arial" w:hAnsi="Arial" w:cs="Arial"/>
          <w:color w:val="2F5496" w:themeColor="accent5" w:themeShade="BF"/>
          <w:sz w:val="24"/>
          <w:szCs w:val="24"/>
        </w:rPr>
        <w:t xml:space="preserve"> </w:t>
      </w:r>
      <w:r w:rsidR="00031129">
        <w:rPr>
          <w:rFonts w:ascii="Arial" w:hAnsi="Arial" w:cs="Arial"/>
          <w:color w:val="2F5496" w:themeColor="accent5" w:themeShade="BF"/>
          <w:sz w:val="24"/>
          <w:szCs w:val="24"/>
        </w:rPr>
        <w:t xml:space="preserve">based method to </w:t>
      </w:r>
      <w:r w:rsidR="00031129">
        <w:rPr>
          <w:rFonts w:ascii="Arial" w:hAnsi="Arial" w:cs="Arial"/>
          <w:color w:val="2F5496" w:themeColor="accent5" w:themeShade="BF"/>
          <w:sz w:val="24"/>
          <w:szCs w:val="24"/>
        </w:rPr>
        <w:lastRenderedPageBreak/>
        <w:t xml:space="preserve">delineating complex aquifer formations in an area of the LBBNRD that has experienced significant water quantity and quality concerns. </w:t>
      </w:r>
    </w:p>
    <w:p w14:paraId="1A1D7CAE" w14:textId="77777777" w:rsidR="00031129" w:rsidRDefault="00031129" w:rsidP="0027711E">
      <w:pPr>
        <w:pStyle w:val="NoSpacing"/>
        <w:rPr>
          <w:rFonts w:ascii="Arial" w:hAnsi="Arial" w:cs="Arial"/>
          <w:color w:val="2F5496" w:themeColor="accent5" w:themeShade="BF"/>
          <w:sz w:val="24"/>
          <w:szCs w:val="24"/>
        </w:rPr>
      </w:pPr>
    </w:p>
    <w:p w14:paraId="51BFA61A" w14:textId="34A9CE16" w:rsidR="0033380A" w:rsidRDefault="00031129" w:rsidP="0027711E">
      <w:pPr>
        <w:pStyle w:val="NoSpacing"/>
        <w:rPr>
          <w:rFonts w:ascii="Arial" w:hAnsi="Arial" w:cs="Arial"/>
          <w:color w:val="2F5496" w:themeColor="accent5" w:themeShade="BF"/>
          <w:sz w:val="24"/>
          <w:szCs w:val="24"/>
        </w:rPr>
      </w:pPr>
      <w:r w:rsidRPr="00BE6500">
        <w:rPr>
          <w:rFonts w:ascii="Arial" w:hAnsi="Arial" w:cs="Arial"/>
          <w:color w:val="2F5496" w:themeColor="accent5" w:themeShade="BF"/>
          <w:sz w:val="24"/>
          <w:szCs w:val="24"/>
        </w:rPr>
        <w:t xml:space="preserve">Within the </w:t>
      </w:r>
      <w:r w:rsidR="00BF234D" w:rsidRPr="00BE6500">
        <w:rPr>
          <w:rFonts w:ascii="Arial" w:hAnsi="Arial" w:cs="Arial"/>
          <w:color w:val="2F5496" w:themeColor="accent5" w:themeShade="BF"/>
          <w:sz w:val="24"/>
          <w:szCs w:val="24"/>
        </w:rPr>
        <w:t>201</w:t>
      </w:r>
      <w:r w:rsidRPr="00BE6500">
        <w:rPr>
          <w:rFonts w:ascii="Arial" w:hAnsi="Arial" w:cs="Arial"/>
          <w:color w:val="2F5496" w:themeColor="accent5" w:themeShade="BF"/>
          <w:sz w:val="24"/>
          <w:szCs w:val="24"/>
        </w:rPr>
        <w:t>-square mile area</w:t>
      </w:r>
      <w:r>
        <w:rPr>
          <w:rFonts w:ascii="Arial" w:hAnsi="Arial" w:cs="Arial"/>
          <w:color w:val="2F5496" w:themeColor="accent5" w:themeShade="BF"/>
          <w:sz w:val="24"/>
          <w:szCs w:val="24"/>
        </w:rPr>
        <w:t xml:space="preserve"> proposed for this effort, the primary groundwater concerns revolve around quantity </w:t>
      </w:r>
      <w:r w:rsidR="0094024D">
        <w:rPr>
          <w:rFonts w:ascii="Arial" w:hAnsi="Arial" w:cs="Arial"/>
          <w:color w:val="2F5496" w:themeColor="accent5" w:themeShade="BF"/>
          <w:sz w:val="24"/>
          <w:szCs w:val="24"/>
        </w:rPr>
        <w:t xml:space="preserve">and quality </w:t>
      </w:r>
      <w:r>
        <w:rPr>
          <w:rFonts w:ascii="Arial" w:hAnsi="Arial" w:cs="Arial"/>
          <w:color w:val="2F5496" w:themeColor="accent5" w:themeShade="BF"/>
          <w:sz w:val="24"/>
          <w:szCs w:val="24"/>
        </w:rPr>
        <w:t>(see Supplemental Information Attachment [SIA] Figure 1).</w:t>
      </w:r>
      <w:r w:rsidR="00E40597">
        <w:rPr>
          <w:rFonts w:ascii="Arial" w:hAnsi="Arial" w:cs="Arial"/>
          <w:color w:val="2F5496" w:themeColor="accent5" w:themeShade="BF"/>
          <w:sz w:val="24"/>
          <w:szCs w:val="24"/>
        </w:rPr>
        <w:t xml:space="preserve"> Within the project area, there are </w:t>
      </w:r>
      <w:r w:rsidR="00BE6500">
        <w:rPr>
          <w:rFonts w:ascii="Arial" w:hAnsi="Arial" w:cs="Arial"/>
          <w:color w:val="2F5496" w:themeColor="accent5" w:themeShade="BF"/>
          <w:sz w:val="24"/>
          <w:szCs w:val="24"/>
        </w:rPr>
        <w:t>18</w:t>
      </w:r>
      <w:r w:rsidR="00E40597">
        <w:rPr>
          <w:rFonts w:ascii="Arial" w:hAnsi="Arial" w:cs="Arial"/>
          <w:color w:val="2F5496" w:themeColor="accent5" w:themeShade="BF"/>
          <w:sz w:val="24"/>
          <w:szCs w:val="24"/>
        </w:rPr>
        <w:t xml:space="preserve"> dedicated water quantity monitoring wells. </w:t>
      </w:r>
      <w:r w:rsidR="00BE6500">
        <w:rPr>
          <w:rFonts w:ascii="Arial" w:hAnsi="Arial" w:cs="Arial"/>
          <w:color w:val="2F5496" w:themeColor="accent5" w:themeShade="BF"/>
          <w:sz w:val="24"/>
          <w:szCs w:val="24"/>
        </w:rPr>
        <w:t xml:space="preserve">Four of the monitoring wells have water level data going back to 1981. The remaining wells were drilled from 1997 to </w:t>
      </w:r>
      <w:r w:rsidR="00BE6500" w:rsidRPr="009E2AB2">
        <w:rPr>
          <w:rFonts w:ascii="Arial" w:hAnsi="Arial" w:cs="Arial"/>
          <w:color w:val="2F5496" w:themeColor="accent5" w:themeShade="BF"/>
          <w:sz w:val="24"/>
          <w:szCs w:val="24"/>
        </w:rPr>
        <w:t>201</w:t>
      </w:r>
      <w:r w:rsidR="009E2AB2" w:rsidRPr="009E2AB2">
        <w:rPr>
          <w:rFonts w:ascii="Arial" w:hAnsi="Arial" w:cs="Arial"/>
          <w:color w:val="2F5496" w:themeColor="accent5" w:themeShade="BF"/>
          <w:sz w:val="24"/>
          <w:szCs w:val="24"/>
        </w:rPr>
        <w:t>6</w:t>
      </w:r>
      <w:r w:rsidR="00BE6500" w:rsidRPr="009E2AB2">
        <w:rPr>
          <w:rFonts w:ascii="Arial" w:hAnsi="Arial" w:cs="Arial"/>
          <w:color w:val="2F5496" w:themeColor="accent5" w:themeShade="BF"/>
          <w:sz w:val="24"/>
          <w:szCs w:val="24"/>
        </w:rPr>
        <w:t xml:space="preserve">. The LBBNRD </w:t>
      </w:r>
      <w:r w:rsidR="009E2AB2" w:rsidRPr="009E2AB2">
        <w:rPr>
          <w:rFonts w:ascii="Arial" w:hAnsi="Arial" w:cs="Arial"/>
          <w:color w:val="2F5496" w:themeColor="accent5" w:themeShade="BF"/>
          <w:sz w:val="24"/>
          <w:szCs w:val="24"/>
        </w:rPr>
        <w:t xml:space="preserve">has maintained a record of </w:t>
      </w:r>
      <w:r w:rsidR="00BE6500" w:rsidRPr="009E2AB2">
        <w:rPr>
          <w:rFonts w:ascii="Arial" w:hAnsi="Arial" w:cs="Arial"/>
          <w:color w:val="2F5496" w:themeColor="accent5" w:themeShade="BF"/>
          <w:sz w:val="24"/>
          <w:szCs w:val="24"/>
        </w:rPr>
        <w:t xml:space="preserve">spring and fall water level measurements </w:t>
      </w:r>
      <w:r w:rsidR="009E2AB2" w:rsidRPr="009E2AB2">
        <w:rPr>
          <w:rFonts w:ascii="Arial" w:hAnsi="Arial" w:cs="Arial"/>
          <w:color w:val="2F5496" w:themeColor="accent5" w:themeShade="BF"/>
          <w:sz w:val="24"/>
          <w:szCs w:val="24"/>
        </w:rPr>
        <w:t>every year since each well’s respective drilling date.</w:t>
      </w:r>
      <w:r w:rsidR="00956E6E" w:rsidRPr="009E2AB2">
        <w:rPr>
          <w:rFonts w:ascii="Arial" w:hAnsi="Arial" w:cs="Arial"/>
          <w:color w:val="2F5496" w:themeColor="accent5" w:themeShade="BF"/>
          <w:sz w:val="24"/>
          <w:szCs w:val="24"/>
        </w:rPr>
        <w:t xml:space="preserve"> </w:t>
      </w:r>
      <w:r w:rsidR="009E2AB2">
        <w:rPr>
          <w:rFonts w:ascii="Arial" w:hAnsi="Arial" w:cs="Arial"/>
          <w:color w:val="2F5496" w:themeColor="accent5" w:themeShade="BF"/>
          <w:sz w:val="24"/>
          <w:szCs w:val="24"/>
        </w:rPr>
        <w:t xml:space="preserve">The LBBNRD also samples several hundred privately owned irrigation wells across the </w:t>
      </w:r>
      <w:proofErr w:type="gramStart"/>
      <w:r w:rsidR="009E2AB2">
        <w:rPr>
          <w:rFonts w:ascii="Arial" w:hAnsi="Arial" w:cs="Arial"/>
          <w:color w:val="2F5496" w:themeColor="accent5" w:themeShade="BF"/>
          <w:sz w:val="24"/>
          <w:szCs w:val="24"/>
        </w:rPr>
        <w:t>District</w:t>
      </w:r>
      <w:proofErr w:type="gramEnd"/>
      <w:r w:rsidR="009E2AB2">
        <w:rPr>
          <w:rFonts w:ascii="Arial" w:hAnsi="Arial" w:cs="Arial"/>
          <w:color w:val="2F5496" w:themeColor="accent5" w:themeShade="BF"/>
          <w:sz w:val="24"/>
          <w:szCs w:val="24"/>
        </w:rPr>
        <w:t xml:space="preserve"> each year for water quality. Within the project area, 242 wells have been sampled at least once since 1987. Of </w:t>
      </w:r>
      <w:r w:rsidR="009E2AB2" w:rsidRPr="009E2AB2">
        <w:rPr>
          <w:rFonts w:ascii="Arial" w:hAnsi="Arial" w:cs="Arial"/>
          <w:color w:val="2F5496" w:themeColor="accent5" w:themeShade="BF"/>
          <w:sz w:val="24"/>
          <w:szCs w:val="24"/>
        </w:rPr>
        <w:t xml:space="preserve">those wells, 35 were sampled in the fall of 2024, representing the most recently collected data. </w:t>
      </w:r>
      <w:r w:rsidR="0033380A" w:rsidRPr="009E2AB2">
        <w:rPr>
          <w:rFonts w:ascii="Arial" w:hAnsi="Arial" w:cs="Arial"/>
          <w:color w:val="2F5496" w:themeColor="accent5" w:themeShade="BF"/>
          <w:sz w:val="24"/>
          <w:szCs w:val="24"/>
        </w:rPr>
        <w:t xml:space="preserve">Additionally, </w:t>
      </w:r>
      <w:r w:rsidR="009E2AB2" w:rsidRPr="009E2AB2">
        <w:rPr>
          <w:rFonts w:ascii="Arial" w:hAnsi="Arial" w:cs="Arial"/>
          <w:color w:val="2F5496" w:themeColor="accent5" w:themeShade="BF"/>
          <w:sz w:val="24"/>
          <w:szCs w:val="24"/>
        </w:rPr>
        <w:t>three</w:t>
      </w:r>
      <w:r w:rsidR="0033380A" w:rsidRPr="009E2AB2">
        <w:rPr>
          <w:rFonts w:ascii="Arial" w:hAnsi="Arial" w:cs="Arial"/>
          <w:color w:val="2F5496" w:themeColor="accent5" w:themeShade="BF"/>
          <w:sz w:val="24"/>
          <w:szCs w:val="24"/>
        </w:rPr>
        <w:t xml:space="preserve"> well</w:t>
      </w:r>
      <w:r w:rsidR="009E2AB2" w:rsidRPr="009E2AB2">
        <w:rPr>
          <w:rFonts w:ascii="Arial" w:hAnsi="Arial" w:cs="Arial"/>
          <w:color w:val="2F5496" w:themeColor="accent5" w:themeShade="BF"/>
          <w:sz w:val="24"/>
          <w:szCs w:val="24"/>
        </w:rPr>
        <w:t>s</w:t>
      </w:r>
      <w:r w:rsidR="0033380A" w:rsidRPr="009E2AB2">
        <w:rPr>
          <w:rFonts w:ascii="Arial" w:hAnsi="Arial" w:cs="Arial"/>
          <w:color w:val="2F5496" w:themeColor="accent5" w:themeShade="BF"/>
          <w:sz w:val="24"/>
          <w:szCs w:val="24"/>
        </w:rPr>
        <w:t xml:space="preserve"> in the project area </w:t>
      </w:r>
      <w:r w:rsidR="009E2AB2" w:rsidRPr="009E2AB2">
        <w:rPr>
          <w:rFonts w:ascii="Arial" w:hAnsi="Arial" w:cs="Arial"/>
          <w:color w:val="2F5496" w:themeColor="accent5" w:themeShade="BF"/>
          <w:sz w:val="24"/>
          <w:szCs w:val="24"/>
        </w:rPr>
        <w:t>are</w:t>
      </w:r>
      <w:r w:rsidR="0033380A" w:rsidRPr="009E2AB2">
        <w:rPr>
          <w:rFonts w:ascii="Arial" w:hAnsi="Arial" w:cs="Arial"/>
          <w:color w:val="2F5496" w:themeColor="accent5" w:themeShade="BF"/>
          <w:sz w:val="24"/>
          <w:szCs w:val="24"/>
        </w:rPr>
        <w:t xml:space="preserve"> part of the Blue River Compact monitoring system. </w:t>
      </w:r>
      <w:r w:rsidR="00B01117" w:rsidRPr="009E2AB2">
        <w:rPr>
          <w:rFonts w:ascii="Arial" w:hAnsi="Arial" w:cs="Arial"/>
          <w:color w:val="2F5496" w:themeColor="accent5" w:themeShade="BF"/>
          <w:sz w:val="24"/>
          <w:szCs w:val="24"/>
        </w:rPr>
        <w:t>These quality and quantity monitoring wells are shown in SIA, Figure 2.</w:t>
      </w:r>
      <w:r w:rsidR="00B01117">
        <w:rPr>
          <w:rFonts w:ascii="Arial" w:hAnsi="Arial" w:cs="Arial"/>
          <w:color w:val="2F5496" w:themeColor="accent5" w:themeShade="BF"/>
          <w:sz w:val="24"/>
          <w:szCs w:val="24"/>
        </w:rPr>
        <w:t xml:space="preserve"> </w:t>
      </w:r>
    </w:p>
    <w:p w14:paraId="6CC30B58" w14:textId="77777777" w:rsidR="00B01117" w:rsidRDefault="00B01117" w:rsidP="0027711E">
      <w:pPr>
        <w:pStyle w:val="NoSpacing"/>
        <w:rPr>
          <w:rFonts w:ascii="Arial" w:hAnsi="Arial" w:cs="Arial"/>
          <w:color w:val="2F5496" w:themeColor="accent5" w:themeShade="BF"/>
          <w:sz w:val="24"/>
          <w:szCs w:val="24"/>
        </w:rPr>
      </w:pPr>
    </w:p>
    <w:p w14:paraId="127C8F62" w14:textId="33971420" w:rsidR="0010376D" w:rsidRDefault="00031129" w:rsidP="0027711E">
      <w:pPr>
        <w:pStyle w:val="NoSpacing"/>
        <w:rPr>
          <w:rFonts w:ascii="Arial" w:hAnsi="Arial" w:cs="Arial"/>
          <w:color w:val="2F5496" w:themeColor="accent5" w:themeShade="BF"/>
          <w:sz w:val="24"/>
          <w:szCs w:val="24"/>
        </w:rPr>
      </w:pPr>
      <w:r w:rsidRPr="00520924">
        <w:rPr>
          <w:rFonts w:ascii="Arial" w:hAnsi="Arial" w:cs="Arial"/>
          <w:color w:val="2F5496" w:themeColor="accent5" w:themeShade="BF"/>
          <w:sz w:val="24"/>
          <w:szCs w:val="24"/>
        </w:rPr>
        <w:t xml:space="preserve">Within the </w:t>
      </w:r>
      <w:r w:rsidR="009E2AB2">
        <w:rPr>
          <w:rFonts w:ascii="Arial" w:hAnsi="Arial" w:cs="Arial"/>
          <w:color w:val="2F5496" w:themeColor="accent5" w:themeShade="BF"/>
          <w:sz w:val="24"/>
          <w:szCs w:val="24"/>
        </w:rPr>
        <w:t>p</w:t>
      </w:r>
      <w:r w:rsidRPr="00520924">
        <w:rPr>
          <w:rFonts w:ascii="Arial" w:hAnsi="Arial" w:cs="Arial"/>
          <w:color w:val="2F5496" w:themeColor="accent5" w:themeShade="BF"/>
          <w:sz w:val="24"/>
          <w:szCs w:val="24"/>
        </w:rPr>
        <w:t xml:space="preserve">roject area are the wellhead protection areas for the Village of </w:t>
      </w:r>
      <w:r w:rsidR="00520924" w:rsidRPr="00520924">
        <w:rPr>
          <w:rFonts w:ascii="Arial" w:hAnsi="Arial" w:cs="Arial"/>
          <w:color w:val="2F5496" w:themeColor="accent5" w:themeShade="BF"/>
          <w:sz w:val="24"/>
          <w:szCs w:val="24"/>
        </w:rPr>
        <w:t>Harbine</w:t>
      </w:r>
      <w:r w:rsidRPr="00520924">
        <w:rPr>
          <w:rFonts w:ascii="Arial" w:hAnsi="Arial" w:cs="Arial"/>
          <w:color w:val="2F5496" w:themeColor="accent5" w:themeShade="BF"/>
          <w:sz w:val="24"/>
          <w:szCs w:val="24"/>
        </w:rPr>
        <w:t xml:space="preserve">, Village of </w:t>
      </w:r>
      <w:r w:rsidR="00520924" w:rsidRPr="00520924">
        <w:rPr>
          <w:rFonts w:ascii="Arial" w:hAnsi="Arial" w:cs="Arial"/>
          <w:color w:val="2F5496" w:themeColor="accent5" w:themeShade="BF"/>
          <w:sz w:val="24"/>
          <w:szCs w:val="24"/>
        </w:rPr>
        <w:t>Plymouth</w:t>
      </w:r>
      <w:r w:rsidRPr="00520924">
        <w:rPr>
          <w:rFonts w:ascii="Arial" w:hAnsi="Arial" w:cs="Arial"/>
          <w:color w:val="2F5496" w:themeColor="accent5" w:themeShade="BF"/>
          <w:sz w:val="24"/>
          <w:szCs w:val="24"/>
        </w:rPr>
        <w:t xml:space="preserve"> and Village of </w:t>
      </w:r>
      <w:r w:rsidR="00520924" w:rsidRPr="00520924">
        <w:rPr>
          <w:rFonts w:ascii="Arial" w:hAnsi="Arial" w:cs="Arial"/>
          <w:color w:val="2F5496" w:themeColor="accent5" w:themeShade="BF"/>
          <w:sz w:val="24"/>
          <w:szCs w:val="24"/>
        </w:rPr>
        <w:t>Jansen</w:t>
      </w:r>
      <w:r w:rsidRPr="00520924">
        <w:rPr>
          <w:rFonts w:ascii="Arial" w:hAnsi="Arial" w:cs="Arial"/>
          <w:color w:val="2F5496" w:themeColor="accent5" w:themeShade="BF"/>
          <w:sz w:val="24"/>
          <w:szCs w:val="24"/>
        </w:rPr>
        <w:t xml:space="preserve"> (see SIA</w:t>
      </w:r>
      <w:r w:rsidR="009E2AB2">
        <w:rPr>
          <w:rFonts w:ascii="Arial" w:hAnsi="Arial" w:cs="Arial"/>
          <w:color w:val="2F5496" w:themeColor="accent5" w:themeShade="BF"/>
          <w:sz w:val="24"/>
          <w:szCs w:val="24"/>
        </w:rPr>
        <w:t>,</w:t>
      </w:r>
      <w:r w:rsidRPr="00520924">
        <w:rPr>
          <w:rFonts w:ascii="Arial" w:hAnsi="Arial" w:cs="Arial"/>
          <w:color w:val="2F5496" w:themeColor="accent5" w:themeShade="BF"/>
          <w:sz w:val="24"/>
          <w:szCs w:val="24"/>
        </w:rPr>
        <w:t xml:space="preserve"> Figure 3).</w:t>
      </w:r>
      <w:r w:rsidR="00A24BE5">
        <w:rPr>
          <w:rFonts w:ascii="Arial" w:hAnsi="Arial" w:cs="Arial"/>
          <w:color w:val="2F5496" w:themeColor="accent5" w:themeShade="BF"/>
          <w:sz w:val="24"/>
          <w:szCs w:val="24"/>
        </w:rPr>
        <w:t xml:space="preserve"> </w:t>
      </w:r>
      <w:r w:rsidR="0010376D">
        <w:rPr>
          <w:rFonts w:ascii="Arial" w:hAnsi="Arial" w:cs="Arial"/>
          <w:color w:val="2F5496" w:themeColor="accent5" w:themeShade="BF"/>
          <w:sz w:val="24"/>
          <w:szCs w:val="24"/>
        </w:rPr>
        <w:t xml:space="preserve">Data </w:t>
      </w:r>
      <w:r w:rsidR="00BD3DFB">
        <w:rPr>
          <w:rFonts w:ascii="Arial" w:hAnsi="Arial" w:cs="Arial"/>
          <w:color w:val="2F5496" w:themeColor="accent5" w:themeShade="BF"/>
          <w:sz w:val="24"/>
          <w:szCs w:val="24"/>
        </w:rPr>
        <w:t>collected by the LBBNRD</w:t>
      </w:r>
      <w:r w:rsidR="0010376D">
        <w:rPr>
          <w:rFonts w:ascii="Arial" w:hAnsi="Arial" w:cs="Arial"/>
          <w:color w:val="2F5496" w:themeColor="accent5" w:themeShade="BF"/>
          <w:sz w:val="24"/>
          <w:szCs w:val="24"/>
        </w:rPr>
        <w:t xml:space="preserve"> indicates that </w:t>
      </w:r>
      <w:r w:rsidR="00BD3DFB">
        <w:rPr>
          <w:rFonts w:ascii="Arial" w:hAnsi="Arial" w:cs="Arial"/>
          <w:color w:val="2F5496" w:themeColor="accent5" w:themeShade="BF"/>
          <w:sz w:val="24"/>
          <w:szCs w:val="24"/>
        </w:rPr>
        <w:t>10</w:t>
      </w:r>
      <w:r w:rsidR="00B01117">
        <w:rPr>
          <w:rFonts w:ascii="Arial" w:hAnsi="Arial" w:cs="Arial"/>
          <w:color w:val="2F5496" w:themeColor="accent5" w:themeShade="BF"/>
          <w:sz w:val="24"/>
          <w:szCs w:val="24"/>
        </w:rPr>
        <w:t xml:space="preserve"> wells in the project area </w:t>
      </w:r>
      <w:r w:rsidR="006E0124">
        <w:rPr>
          <w:rFonts w:ascii="Arial" w:hAnsi="Arial" w:cs="Arial"/>
          <w:color w:val="2F5496" w:themeColor="accent5" w:themeShade="BF"/>
          <w:sz w:val="24"/>
          <w:szCs w:val="24"/>
        </w:rPr>
        <w:t>measured above</w:t>
      </w:r>
      <w:r w:rsidR="00B01117">
        <w:rPr>
          <w:rFonts w:ascii="Arial" w:hAnsi="Arial" w:cs="Arial"/>
          <w:color w:val="2F5496" w:themeColor="accent5" w:themeShade="BF"/>
          <w:sz w:val="24"/>
          <w:szCs w:val="24"/>
        </w:rPr>
        <w:t xml:space="preserve"> the drinking water maximum contaminant </w:t>
      </w:r>
      <w:r w:rsidR="00BD3DFB">
        <w:rPr>
          <w:rFonts w:ascii="Arial" w:hAnsi="Arial" w:cs="Arial"/>
          <w:color w:val="2F5496" w:themeColor="accent5" w:themeShade="BF"/>
          <w:sz w:val="24"/>
          <w:szCs w:val="24"/>
        </w:rPr>
        <w:t>level (MCL)</w:t>
      </w:r>
      <w:r w:rsidR="00B01117">
        <w:rPr>
          <w:rFonts w:ascii="Arial" w:hAnsi="Arial" w:cs="Arial"/>
          <w:color w:val="2F5496" w:themeColor="accent5" w:themeShade="BF"/>
          <w:sz w:val="24"/>
          <w:szCs w:val="24"/>
        </w:rPr>
        <w:t xml:space="preserve"> of 10 mg/L </w:t>
      </w:r>
      <w:r w:rsidR="006E0124">
        <w:rPr>
          <w:rFonts w:ascii="Arial" w:hAnsi="Arial" w:cs="Arial"/>
          <w:color w:val="2F5496" w:themeColor="accent5" w:themeShade="BF"/>
          <w:sz w:val="24"/>
          <w:szCs w:val="24"/>
        </w:rPr>
        <w:t xml:space="preserve">in the fall of 2024 </w:t>
      </w:r>
      <w:r w:rsidR="00B177E3">
        <w:rPr>
          <w:rFonts w:ascii="Arial" w:hAnsi="Arial" w:cs="Arial"/>
          <w:color w:val="2F5496" w:themeColor="accent5" w:themeShade="BF"/>
          <w:sz w:val="24"/>
          <w:szCs w:val="24"/>
        </w:rPr>
        <w:t xml:space="preserve">(see SIA, Figure 4). </w:t>
      </w:r>
      <w:r w:rsidR="006E0124">
        <w:rPr>
          <w:rFonts w:ascii="Arial" w:hAnsi="Arial" w:cs="Arial"/>
          <w:color w:val="2F5496" w:themeColor="accent5" w:themeShade="BF"/>
          <w:sz w:val="24"/>
          <w:szCs w:val="24"/>
        </w:rPr>
        <w:t xml:space="preserve">Of these </w:t>
      </w:r>
      <w:r w:rsidR="00BD3DFB">
        <w:rPr>
          <w:rFonts w:ascii="Arial" w:hAnsi="Arial" w:cs="Arial"/>
          <w:color w:val="2F5496" w:themeColor="accent5" w:themeShade="BF"/>
          <w:sz w:val="24"/>
          <w:szCs w:val="24"/>
        </w:rPr>
        <w:t>10</w:t>
      </w:r>
      <w:r w:rsidR="006E0124">
        <w:rPr>
          <w:rFonts w:ascii="Arial" w:hAnsi="Arial" w:cs="Arial"/>
          <w:color w:val="2F5496" w:themeColor="accent5" w:themeShade="BF"/>
          <w:sz w:val="24"/>
          <w:szCs w:val="24"/>
        </w:rPr>
        <w:t xml:space="preserve"> wells</w:t>
      </w:r>
      <w:r w:rsidR="00A24BE5">
        <w:rPr>
          <w:rFonts w:ascii="Arial" w:hAnsi="Arial" w:cs="Arial"/>
          <w:color w:val="2F5496" w:themeColor="accent5" w:themeShade="BF"/>
          <w:sz w:val="24"/>
          <w:szCs w:val="24"/>
        </w:rPr>
        <w:t xml:space="preserve">, </w:t>
      </w:r>
      <w:r w:rsidR="00BD3DFB">
        <w:rPr>
          <w:rFonts w:ascii="Arial" w:hAnsi="Arial" w:cs="Arial"/>
          <w:color w:val="2F5496" w:themeColor="accent5" w:themeShade="BF"/>
          <w:sz w:val="24"/>
          <w:szCs w:val="24"/>
        </w:rPr>
        <w:t>four</w:t>
      </w:r>
      <w:r w:rsidR="00A24BE5">
        <w:rPr>
          <w:rFonts w:ascii="Arial" w:hAnsi="Arial" w:cs="Arial"/>
          <w:color w:val="2F5496" w:themeColor="accent5" w:themeShade="BF"/>
          <w:sz w:val="24"/>
          <w:szCs w:val="24"/>
        </w:rPr>
        <w:t xml:space="preserve"> measured over 20 mg/L</w:t>
      </w:r>
      <w:r w:rsidR="006E0124">
        <w:rPr>
          <w:rFonts w:ascii="Arial" w:hAnsi="Arial" w:cs="Arial"/>
          <w:color w:val="2F5496" w:themeColor="accent5" w:themeShade="BF"/>
          <w:sz w:val="24"/>
          <w:szCs w:val="24"/>
        </w:rPr>
        <w:t xml:space="preserve"> in Blakely</w:t>
      </w:r>
      <w:r w:rsidR="002E0871">
        <w:rPr>
          <w:rFonts w:ascii="Arial" w:hAnsi="Arial" w:cs="Arial"/>
          <w:color w:val="2F5496" w:themeColor="accent5" w:themeShade="BF"/>
          <w:sz w:val="24"/>
          <w:szCs w:val="24"/>
        </w:rPr>
        <w:t xml:space="preserve"> Township, west of Beatrice, Nebraska</w:t>
      </w:r>
      <w:r w:rsidR="00A24BE5">
        <w:rPr>
          <w:rFonts w:ascii="Arial" w:hAnsi="Arial" w:cs="Arial"/>
          <w:color w:val="2F5496" w:themeColor="accent5" w:themeShade="BF"/>
          <w:sz w:val="24"/>
          <w:szCs w:val="24"/>
        </w:rPr>
        <w:t xml:space="preserve">. </w:t>
      </w:r>
      <w:r w:rsidR="00BD3DFB">
        <w:rPr>
          <w:rFonts w:ascii="Arial" w:hAnsi="Arial" w:cs="Arial"/>
          <w:color w:val="2F5496" w:themeColor="accent5" w:themeShade="BF"/>
          <w:sz w:val="24"/>
          <w:szCs w:val="24"/>
        </w:rPr>
        <w:t xml:space="preserve">These wells are within the LBBNRD’s </w:t>
      </w:r>
      <w:r w:rsidR="00BD3DFB" w:rsidRPr="00A24BE5">
        <w:rPr>
          <w:rFonts w:ascii="Arial" w:hAnsi="Arial" w:cs="Arial"/>
          <w:color w:val="2F5496" w:themeColor="accent5" w:themeShade="BF"/>
          <w:sz w:val="24"/>
          <w:szCs w:val="24"/>
        </w:rPr>
        <w:t xml:space="preserve">Water Quality Phase II area </w:t>
      </w:r>
      <w:r w:rsidR="00BD3DFB">
        <w:rPr>
          <w:rFonts w:ascii="Arial" w:hAnsi="Arial" w:cs="Arial"/>
          <w:color w:val="2F5496" w:themeColor="accent5" w:themeShade="BF"/>
          <w:sz w:val="24"/>
          <w:szCs w:val="24"/>
        </w:rPr>
        <w:t>that intersects the northeastern portion of</w:t>
      </w:r>
      <w:r w:rsidR="00BD3DFB" w:rsidRPr="00A24BE5">
        <w:rPr>
          <w:rFonts w:ascii="Arial" w:hAnsi="Arial" w:cs="Arial"/>
          <w:color w:val="2F5496" w:themeColor="accent5" w:themeShade="BF"/>
          <w:sz w:val="24"/>
          <w:szCs w:val="24"/>
        </w:rPr>
        <w:t xml:space="preserve"> the project area.</w:t>
      </w:r>
      <w:r w:rsidR="00BD3DFB">
        <w:rPr>
          <w:rFonts w:ascii="Arial" w:hAnsi="Arial" w:cs="Arial"/>
          <w:color w:val="2F5496" w:themeColor="accent5" w:themeShade="BF"/>
          <w:sz w:val="24"/>
          <w:szCs w:val="24"/>
        </w:rPr>
        <w:t xml:space="preserve"> </w:t>
      </w:r>
      <w:r w:rsidR="0010376D">
        <w:rPr>
          <w:rFonts w:ascii="Arial" w:hAnsi="Arial" w:cs="Arial"/>
          <w:color w:val="2F5496" w:themeColor="accent5" w:themeShade="BF"/>
          <w:sz w:val="24"/>
          <w:szCs w:val="24"/>
        </w:rPr>
        <w:t>The AEM data collected through the proposed Project would aid the LBBNRD in identifying the connection between areas of high nitrate contamination and the underlying aquifer materials. With this information, the LBBNRD can take a very targeted approach to best management implementation and incentivization.</w:t>
      </w:r>
    </w:p>
    <w:p w14:paraId="04E7242A" w14:textId="77777777" w:rsidR="008F581A" w:rsidRDefault="008F581A" w:rsidP="0027711E">
      <w:pPr>
        <w:pStyle w:val="NoSpacing"/>
        <w:rPr>
          <w:rFonts w:ascii="Arial" w:hAnsi="Arial" w:cs="Arial"/>
          <w:color w:val="2F5496" w:themeColor="accent5" w:themeShade="BF"/>
          <w:sz w:val="24"/>
          <w:szCs w:val="24"/>
        </w:rPr>
      </w:pPr>
    </w:p>
    <w:p w14:paraId="207BC952" w14:textId="63AF767C" w:rsidR="008F581A" w:rsidRDefault="008F581A" w:rsidP="0027711E">
      <w:pPr>
        <w:pStyle w:val="NoSpacing"/>
        <w:rPr>
          <w:rFonts w:ascii="Arial" w:hAnsi="Arial" w:cs="Arial"/>
          <w:color w:val="2F5496" w:themeColor="accent5" w:themeShade="BF"/>
          <w:sz w:val="24"/>
          <w:szCs w:val="24"/>
        </w:rPr>
      </w:pPr>
      <w:r>
        <w:rPr>
          <w:rFonts w:ascii="Arial" w:hAnsi="Arial" w:cs="Arial"/>
          <w:color w:val="2F5496" w:themeColor="accent5" w:themeShade="BF"/>
          <w:sz w:val="24"/>
          <w:szCs w:val="24"/>
        </w:rPr>
        <w:t xml:space="preserve">Regarding water quantity, </w:t>
      </w:r>
      <w:r w:rsidR="006E0124">
        <w:rPr>
          <w:rFonts w:ascii="Arial" w:hAnsi="Arial" w:cs="Arial"/>
          <w:color w:val="2F5496" w:themeColor="accent5" w:themeShade="BF"/>
          <w:sz w:val="24"/>
          <w:szCs w:val="24"/>
        </w:rPr>
        <w:t xml:space="preserve">the </w:t>
      </w:r>
      <w:r>
        <w:rPr>
          <w:rFonts w:ascii="Arial" w:hAnsi="Arial" w:cs="Arial"/>
          <w:color w:val="2F5496" w:themeColor="accent5" w:themeShade="BF"/>
          <w:sz w:val="24"/>
          <w:szCs w:val="24"/>
        </w:rPr>
        <w:t>LBBNRD Groundwater Rules and Regulations dictate that any monitoring network well with a static water level decrease of five feet or more below the baseline level or five per</w:t>
      </w:r>
      <w:r w:rsidR="00152080">
        <w:rPr>
          <w:rFonts w:ascii="Arial" w:hAnsi="Arial" w:cs="Arial"/>
          <w:color w:val="2F5496" w:themeColor="accent5" w:themeShade="BF"/>
          <w:sz w:val="24"/>
          <w:szCs w:val="24"/>
        </w:rPr>
        <w:t>cen</w:t>
      </w:r>
      <w:r>
        <w:rPr>
          <w:rFonts w:ascii="Arial" w:hAnsi="Arial" w:cs="Arial"/>
          <w:color w:val="2F5496" w:themeColor="accent5" w:themeShade="BF"/>
          <w:sz w:val="24"/>
          <w:szCs w:val="24"/>
        </w:rPr>
        <w:t xml:space="preserve">t or more below the upper elevation of the saturated thickness for any well with saturated thickness less than 100 feet for a period of three consecutive years initiates </w:t>
      </w:r>
      <w:r w:rsidR="006E0124">
        <w:rPr>
          <w:rFonts w:ascii="Arial" w:hAnsi="Arial" w:cs="Arial"/>
          <w:color w:val="2F5496" w:themeColor="accent5" w:themeShade="BF"/>
          <w:sz w:val="24"/>
          <w:szCs w:val="24"/>
        </w:rPr>
        <w:t xml:space="preserve">a Phase II </w:t>
      </w:r>
      <w:r w:rsidR="002E0871">
        <w:rPr>
          <w:rFonts w:ascii="Arial" w:hAnsi="Arial" w:cs="Arial"/>
          <w:color w:val="2F5496" w:themeColor="accent5" w:themeShade="BF"/>
          <w:sz w:val="24"/>
          <w:szCs w:val="24"/>
        </w:rPr>
        <w:t>Groundwater Quantity Management Area (</w:t>
      </w:r>
      <w:r w:rsidR="006E0124">
        <w:rPr>
          <w:rFonts w:ascii="Arial" w:hAnsi="Arial" w:cs="Arial"/>
          <w:color w:val="2F5496" w:themeColor="accent5" w:themeShade="BF"/>
          <w:sz w:val="24"/>
          <w:szCs w:val="24"/>
        </w:rPr>
        <w:t>GWQMA</w:t>
      </w:r>
      <w:r w:rsidR="002E0871">
        <w:rPr>
          <w:rFonts w:ascii="Arial" w:hAnsi="Arial" w:cs="Arial"/>
          <w:color w:val="2F5496" w:themeColor="accent5" w:themeShade="BF"/>
          <w:sz w:val="24"/>
          <w:szCs w:val="24"/>
        </w:rPr>
        <w:t>)</w:t>
      </w:r>
      <w:r w:rsidR="006E0124">
        <w:rPr>
          <w:rFonts w:ascii="Arial" w:hAnsi="Arial" w:cs="Arial"/>
          <w:color w:val="2F5496" w:themeColor="accent5" w:themeShade="BF"/>
          <w:sz w:val="24"/>
          <w:szCs w:val="24"/>
        </w:rPr>
        <w:t xml:space="preserve">. The LBBNRD recently completed an effort to delineate GWQMAs across the entirety of the </w:t>
      </w:r>
      <w:proofErr w:type="gramStart"/>
      <w:r w:rsidR="006E0124">
        <w:rPr>
          <w:rFonts w:ascii="Arial" w:hAnsi="Arial" w:cs="Arial"/>
          <w:color w:val="2F5496" w:themeColor="accent5" w:themeShade="BF"/>
          <w:sz w:val="24"/>
          <w:szCs w:val="24"/>
        </w:rPr>
        <w:t>District</w:t>
      </w:r>
      <w:proofErr w:type="gramEnd"/>
      <w:r w:rsidR="006E0124">
        <w:rPr>
          <w:rFonts w:ascii="Arial" w:hAnsi="Arial" w:cs="Arial"/>
          <w:color w:val="2F5496" w:themeColor="accent5" w:themeShade="BF"/>
          <w:sz w:val="24"/>
          <w:szCs w:val="24"/>
        </w:rPr>
        <w:t xml:space="preserve"> based on factors such as hydrogeology, level of development, and well characteristics. </w:t>
      </w:r>
      <w:r>
        <w:rPr>
          <w:rFonts w:ascii="Arial" w:hAnsi="Arial" w:cs="Arial"/>
          <w:color w:val="2F5496" w:themeColor="accent5" w:themeShade="BF"/>
          <w:sz w:val="24"/>
          <w:szCs w:val="24"/>
        </w:rPr>
        <w:t>AEM data collected through previous effort</w:t>
      </w:r>
      <w:r w:rsidR="00152080">
        <w:rPr>
          <w:rFonts w:ascii="Arial" w:hAnsi="Arial" w:cs="Arial"/>
          <w:color w:val="2F5496" w:themeColor="accent5" w:themeShade="BF"/>
          <w:sz w:val="24"/>
          <w:szCs w:val="24"/>
        </w:rPr>
        <w:t>s</w:t>
      </w:r>
      <w:r>
        <w:rPr>
          <w:rFonts w:ascii="Arial" w:hAnsi="Arial" w:cs="Arial"/>
          <w:color w:val="2F5496" w:themeColor="accent5" w:themeShade="BF"/>
          <w:sz w:val="24"/>
          <w:szCs w:val="24"/>
        </w:rPr>
        <w:t xml:space="preserve"> has been effectively used to refine management area boundaries in places where data is scarce or low resolution. Providing graphics and information generated from the AEM data helps aid public understanding of how boundaries are determined and </w:t>
      </w:r>
      <w:r w:rsidR="006E0124">
        <w:rPr>
          <w:rFonts w:ascii="Arial" w:hAnsi="Arial" w:cs="Arial"/>
          <w:color w:val="2F5496" w:themeColor="accent5" w:themeShade="BF"/>
          <w:sz w:val="24"/>
          <w:szCs w:val="24"/>
        </w:rPr>
        <w:t>has been vital</w:t>
      </w:r>
      <w:r>
        <w:rPr>
          <w:rFonts w:ascii="Arial" w:hAnsi="Arial" w:cs="Arial"/>
          <w:color w:val="2F5496" w:themeColor="accent5" w:themeShade="BF"/>
          <w:sz w:val="24"/>
          <w:szCs w:val="24"/>
        </w:rPr>
        <w:t xml:space="preserve"> in promoting acceptance of the areas during public engagement. </w:t>
      </w:r>
    </w:p>
    <w:p w14:paraId="6264A9D8" w14:textId="77777777" w:rsidR="008F581A" w:rsidRDefault="008F581A" w:rsidP="0027711E">
      <w:pPr>
        <w:pStyle w:val="NoSpacing"/>
        <w:rPr>
          <w:rFonts w:ascii="Arial" w:hAnsi="Arial" w:cs="Arial"/>
          <w:color w:val="2F5496" w:themeColor="accent5" w:themeShade="BF"/>
          <w:sz w:val="24"/>
          <w:szCs w:val="24"/>
        </w:rPr>
      </w:pPr>
    </w:p>
    <w:p w14:paraId="76F077C1" w14:textId="1E2E514C" w:rsidR="0010376D" w:rsidRDefault="00BD3DFB" w:rsidP="0027711E">
      <w:pPr>
        <w:pStyle w:val="NoSpacing"/>
        <w:rPr>
          <w:rFonts w:ascii="Arial" w:hAnsi="Arial" w:cs="Arial"/>
          <w:color w:val="2F5496" w:themeColor="accent5" w:themeShade="BF"/>
          <w:sz w:val="24"/>
          <w:szCs w:val="24"/>
        </w:rPr>
      </w:pPr>
      <w:r w:rsidRPr="00751DEF">
        <w:rPr>
          <w:rFonts w:ascii="Arial" w:hAnsi="Arial" w:cs="Arial"/>
          <w:color w:val="2F5496" w:themeColor="accent5" w:themeShade="BF"/>
          <w:sz w:val="24"/>
          <w:szCs w:val="24"/>
        </w:rPr>
        <w:t>Five</w:t>
      </w:r>
      <w:r w:rsidR="003F52D0" w:rsidRPr="00751DEF">
        <w:rPr>
          <w:rFonts w:ascii="Arial" w:hAnsi="Arial" w:cs="Arial"/>
          <w:color w:val="2F5496" w:themeColor="accent5" w:themeShade="BF"/>
          <w:sz w:val="24"/>
          <w:szCs w:val="24"/>
        </w:rPr>
        <w:t xml:space="preserve"> quantity observation</w:t>
      </w:r>
      <w:r w:rsidR="008F581A" w:rsidRPr="00751DEF">
        <w:rPr>
          <w:rFonts w:ascii="Arial" w:hAnsi="Arial" w:cs="Arial"/>
          <w:color w:val="2F5496" w:themeColor="accent5" w:themeShade="BF"/>
          <w:sz w:val="24"/>
          <w:szCs w:val="24"/>
        </w:rPr>
        <w:t xml:space="preserve"> well</w:t>
      </w:r>
      <w:r w:rsidR="00A24BE5" w:rsidRPr="00751DEF">
        <w:rPr>
          <w:rFonts w:ascii="Arial" w:hAnsi="Arial" w:cs="Arial"/>
          <w:color w:val="2F5496" w:themeColor="accent5" w:themeShade="BF"/>
          <w:sz w:val="24"/>
          <w:szCs w:val="24"/>
        </w:rPr>
        <w:t>s</w:t>
      </w:r>
      <w:r w:rsidR="008F581A" w:rsidRPr="00751DEF">
        <w:rPr>
          <w:rFonts w:ascii="Arial" w:hAnsi="Arial" w:cs="Arial"/>
          <w:color w:val="2F5496" w:themeColor="accent5" w:themeShade="BF"/>
          <w:sz w:val="24"/>
          <w:szCs w:val="24"/>
        </w:rPr>
        <w:t xml:space="preserve"> in the </w:t>
      </w:r>
      <w:r w:rsidR="00751DEF" w:rsidRPr="00751DEF">
        <w:rPr>
          <w:rFonts w:ascii="Arial" w:hAnsi="Arial" w:cs="Arial"/>
          <w:color w:val="2F5496" w:themeColor="accent5" w:themeShade="BF"/>
          <w:sz w:val="24"/>
          <w:szCs w:val="24"/>
        </w:rPr>
        <w:t>p</w:t>
      </w:r>
      <w:r w:rsidR="008F581A" w:rsidRPr="00751DEF">
        <w:rPr>
          <w:rFonts w:ascii="Arial" w:hAnsi="Arial" w:cs="Arial"/>
          <w:color w:val="2F5496" w:themeColor="accent5" w:themeShade="BF"/>
          <w:sz w:val="24"/>
          <w:szCs w:val="24"/>
        </w:rPr>
        <w:t xml:space="preserve">roject area </w:t>
      </w:r>
      <w:r w:rsidRPr="00751DEF">
        <w:rPr>
          <w:rFonts w:ascii="Arial" w:hAnsi="Arial" w:cs="Arial"/>
          <w:color w:val="2F5496" w:themeColor="accent5" w:themeShade="BF"/>
          <w:sz w:val="24"/>
          <w:szCs w:val="24"/>
        </w:rPr>
        <w:t>have</w:t>
      </w:r>
      <w:r w:rsidR="008F581A" w:rsidRPr="00751DEF">
        <w:rPr>
          <w:rFonts w:ascii="Arial" w:hAnsi="Arial" w:cs="Arial"/>
          <w:color w:val="2F5496" w:themeColor="accent5" w:themeShade="BF"/>
          <w:sz w:val="24"/>
          <w:szCs w:val="24"/>
        </w:rPr>
        <w:t xml:space="preserve"> been </w:t>
      </w:r>
      <w:r w:rsidR="00751DEF" w:rsidRPr="00751DEF">
        <w:rPr>
          <w:rFonts w:ascii="Arial" w:hAnsi="Arial" w:cs="Arial"/>
          <w:color w:val="2F5496" w:themeColor="accent5" w:themeShade="BF"/>
          <w:sz w:val="24"/>
          <w:szCs w:val="24"/>
        </w:rPr>
        <w:t xml:space="preserve">designated as Phase II </w:t>
      </w:r>
      <w:r w:rsidR="008F581A" w:rsidRPr="00751DEF">
        <w:rPr>
          <w:rFonts w:ascii="Arial" w:hAnsi="Arial" w:cs="Arial"/>
          <w:color w:val="2F5496" w:themeColor="accent5" w:themeShade="BF"/>
          <w:sz w:val="24"/>
          <w:szCs w:val="24"/>
        </w:rPr>
        <w:t>(see SIA</w:t>
      </w:r>
      <w:r w:rsidR="00751DEF" w:rsidRPr="00751DEF">
        <w:rPr>
          <w:rFonts w:ascii="Arial" w:hAnsi="Arial" w:cs="Arial"/>
          <w:color w:val="2F5496" w:themeColor="accent5" w:themeShade="BF"/>
          <w:sz w:val="24"/>
          <w:szCs w:val="24"/>
        </w:rPr>
        <w:t>,</w:t>
      </w:r>
      <w:r w:rsidR="008F581A" w:rsidRPr="00751DEF">
        <w:rPr>
          <w:rFonts w:ascii="Arial" w:hAnsi="Arial" w:cs="Arial"/>
          <w:color w:val="2F5496" w:themeColor="accent5" w:themeShade="BF"/>
          <w:sz w:val="24"/>
          <w:szCs w:val="24"/>
        </w:rPr>
        <w:t xml:space="preserve"> Figure 5). </w:t>
      </w:r>
      <w:r w:rsidR="00751DEF">
        <w:rPr>
          <w:rFonts w:ascii="Arial" w:hAnsi="Arial" w:cs="Arial"/>
          <w:color w:val="2F5496" w:themeColor="accent5" w:themeShade="BF"/>
          <w:sz w:val="24"/>
          <w:szCs w:val="24"/>
        </w:rPr>
        <w:t>Other</w:t>
      </w:r>
      <w:r w:rsidR="008F581A" w:rsidRPr="00A24BE5">
        <w:rPr>
          <w:rFonts w:ascii="Arial" w:hAnsi="Arial" w:cs="Arial"/>
          <w:color w:val="2F5496" w:themeColor="accent5" w:themeShade="BF"/>
          <w:sz w:val="24"/>
          <w:szCs w:val="24"/>
        </w:rPr>
        <w:t xml:space="preserve"> observation wells have hit the Phase II trigger level at some point over the last five years,</w:t>
      </w:r>
      <w:r w:rsidR="008F581A">
        <w:rPr>
          <w:rFonts w:ascii="Arial" w:hAnsi="Arial" w:cs="Arial"/>
          <w:color w:val="2F5496" w:themeColor="accent5" w:themeShade="BF"/>
          <w:sz w:val="24"/>
          <w:szCs w:val="24"/>
        </w:rPr>
        <w:t xml:space="preserve"> and water quantity is a growing concern for the area. The proposed Project would aid the LBBNRD in more clearly assessing groundwater declines and their impacts, as well as refining the boundaries of GWQMAs</w:t>
      </w:r>
      <w:r w:rsidR="006E0124">
        <w:rPr>
          <w:rFonts w:ascii="Arial" w:hAnsi="Arial" w:cs="Arial"/>
          <w:color w:val="2F5496" w:themeColor="accent5" w:themeShade="BF"/>
          <w:sz w:val="24"/>
          <w:szCs w:val="24"/>
        </w:rPr>
        <w:t xml:space="preserve"> if necessary</w:t>
      </w:r>
      <w:r w:rsidR="008F581A">
        <w:rPr>
          <w:rFonts w:ascii="Arial" w:hAnsi="Arial" w:cs="Arial"/>
          <w:color w:val="2F5496" w:themeColor="accent5" w:themeShade="BF"/>
          <w:sz w:val="24"/>
          <w:szCs w:val="24"/>
        </w:rPr>
        <w:t xml:space="preserve">. </w:t>
      </w:r>
      <w:r w:rsidR="008F581A">
        <w:rPr>
          <w:rFonts w:ascii="Arial" w:hAnsi="Arial" w:cs="Arial"/>
          <w:color w:val="2F5496" w:themeColor="accent5" w:themeShade="BF"/>
          <w:sz w:val="24"/>
          <w:szCs w:val="24"/>
        </w:rPr>
        <w:lastRenderedPageBreak/>
        <w:t xml:space="preserve">While </w:t>
      </w:r>
      <w:r w:rsidR="003F52D0">
        <w:rPr>
          <w:rFonts w:ascii="Arial" w:hAnsi="Arial" w:cs="Arial"/>
          <w:color w:val="2F5496" w:themeColor="accent5" w:themeShade="BF"/>
          <w:sz w:val="24"/>
          <w:szCs w:val="24"/>
        </w:rPr>
        <w:t>L</w:t>
      </w:r>
      <w:r w:rsidR="008F581A">
        <w:rPr>
          <w:rFonts w:ascii="Arial" w:hAnsi="Arial" w:cs="Arial"/>
          <w:color w:val="2F5496" w:themeColor="accent5" w:themeShade="BF"/>
          <w:sz w:val="24"/>
          <w:szCs w:val="24"/>
        </w:rPr>
        <w:t xml:space="preserve">BBNRD rules dictate increased monitoring of established individually drilled boreholes to assess subsurface materials in a Phase II GWQMA, the remote sensing technique of AEM has the capability of collecting thousands of virtual boreholes at a fraction of the cost of traditional drilling and monitoring. Combining AEM with existing studies and monitoring will result in a robust hydrogeologic framework from which to operate and will provide the best available information available to the LBBNRD. </w:t>
      </w:r>
    </w:p>
    <w:p w14:paraId="65B3A3CB" w14:textId="77777777" w:rsidR="0010376D" w:rsidRPr="00EA0ECF" w:rsidRDefault="0010376D" w:rsidP="0027711E">
      <w:pPr>
        <w:pStyle w:val="NoSpacing"/>
        <w:rPr>
          <w:rFonts w:ascii="Arial" w:hAnsi="Arial" w:cs="Arial"/>
          <w:color w:val="2F5496" w:themeColor="accent5" w:themeShade="BF"/>
          <w:sz w:val="24"/>
          <w:szCs w:val="24"/>
        </w:rPr>
      </w:pPr>
    </w:p>
    <w:p w14:paraId="493EC83A" w14:textId="77777777" w:rsidR="0027711E" w:rsidRPr="00FF42C1" w:rsidRDefault="0027711E" w:rsidP="0027711E">
      <w:pPr>
        <w:pStyle w:val="NoSpacing"/>
        <w:rPr>
          <w:rFonts w:ascii="Arial" w:hAnsi="Arial" w:cs="Arial"/>
          <w:sz w:val="24"/>
          <w:szCs w:val="24"/>
        </w:rPr>
      </w:pPr>
    </w:p>
    <w:p w14:paraId="08944259" w14:textId="77777777" w:rsidR="0027711E" w:rsidRPr="00FF42C1" w:rsidRDefault="008112B6" w:rsidP="0027711E">
      <w:pPr>
        <w:pStyle w:val="NoSpacing"/>
        <w:rPr>
          <w:rFonts w:ascii="Arial" w:hAnsi="Arial" w:cs="Arial"/>
          <w:sz w:val="24"/>
          <w:szCs w:val="24"/>
        </w:rPr>
      </w:pPr>
      <w:r>
        <w:rPr>
          <w:rFonts w:ascii="Arial" w:hAnsi="Arial" w:cs="Arial"/>
          <w:sz w:val="24"/>
          <w:szCs w:val="24"/>
        </w:rPr>
        <w:t>7</w:t>
      </w:r>
      <w:r w:rsidR="0027711E" w:rsidRPr="00FF42C1">
        <w:rPr>
          <w:rFonts w:ascii="Arial" w:hAnsi="Arial" w:cs="Arial"/>
          <w:sz w:val="24"/>
          <w:szCs w:val="24"/>
        </w:rPr>
        <w:t>.</w:t>
      </w:r>
      <w:r w:rsidR="0027711E" w:rsidRPr="00FF42C1">
        <w:rPr>
          <w:rFonts w:ascii="Arial" w:hAnsi="Arial" w:cs="Arial"/>
          <w:sz w:val="24"/>
          <w:szCs w:val="24"/>
        </w:rPr>
        <w:tab/>
      </w:r>
      <w:r w:rsidR="0027711E" w:rsidRPr="00080A79">
        <w:rPr>
          <w:rFonts w:ascii="Arial" w:hAnsi="Arial" w:cs="Arial"/>
          <w:b/>
          <w:sz w:val="24"/>
          <w:szCs w:val="24"/>
          <w:u w:val="single"/>
        </w:rPr>
        <w:t>Project Tasks and Timeline</w:t>
      </w:r>
    </w:p>
    <w:p w14:paraId="3AC20BAD" w14:textId="77777777" w:rsidR="0027711E" w:rsidRDefault="0027711E" w:rsidP="0027711E">
      <w:pPr>
        <w:pStyle w:val="NoSpacing"/>
        <w:rPr>
          <w:rFonts w:ascii="Arial" w:hAnsi="Arial" w:cs="Arial"/>
          <w:sz w:val="24"/>
          <w:szCs w:val="24"/>
        </w:rPr>
      </w:pPr>
    </w:p>
    <w:p w14:paraId="4146C04B" w14:textId="77777777" w:rsidR="004B3A4B" w:rsidRDefault="0027711E" w:rsidP="000D4044">
      <w:pPr>
        <w:pStyle w:val="NoSpacing"/>
        <w:ind w:left="720"/>
        <w:rPr>
          <w:rFonts w:ascii="Arial" w:hAnsi="Arial" w:cs="Arial"/>
          <w:sz w:val="24"/>
          <w:szCs w:val="24"/>
        </w:rPr>
      </w:pPr>
      <w:r w:rsidRPr="00FF42C1">
        <w:rPr>
          <w:rFonts w:ascii="Arial" w:hAnsi="Arial" w:cs="Arial"/>
          <w:sz w:val="24"/>
          <w:szCs w:val="24"/>
        </w:rPr>
        <w:t xml:space="preserve">Identify what activities will be conducted </w:t>
      </w:r>
      <w:r w:rsidR="0036517C">
        <w:rPr>
          <w:rFonts w:ascii="Arial" w:hAnsi="Arial" w:cs="Arial"/>
          <w:sz w:val="24"/>
          <w:szCs w:val="24"/>
        </w:rPr>
        <w:t>to complete</w:t>
      </w:r>
      <w:r w:rsidRPr="00FF42C1">
        <w:rPr>
          <w:rFonts w:ascii="Arial" w:hAnsi="Arial" w:cs="Arial"/>
          <w:sz w:val="24"/>
          <w:szCs w:val="24"/>
        </w:rPr>
        <w:t xml:space="preserve"> the project</w:t>
      </w:r>
      <w:r w:rsidR="0010427F">
        <w:rPr>
          <w:rFonts w:ascii="Arial" w:hAnsi="Arial" w:cs="Arial"/>
          <w:sz w:val="24"/>
          <w:szCs w:val="24"/>
        </w:rPr>
        <w:t>, and the anticipated completion date</w:t>
      </w:r>
      <w:r w:rsidRPr="00FF42C1">
        <w:rPr>
          <w:rFonts w:ascii="Arial" w:hAnsi="Arial" w:cs="Arial"/>
          <w:sz w:val="24"/>
          <w:szCs w:val="24"/>
        </w:rPr>
        <w:t xml:space="preserve">.  </w:t>
      </w:r>
    </w:p>
    <w:p w14:paraId="524BCBEC" w14:textId="77777777" w:rsidR="004B3A4B" w:rsidRDefault="0027711E" w:rsidP="004B3A4B">
      <w:pPr>
        <w:pStyle w:val="NoSpacing"/>
        <w:ind w:left="720"/>
        <w:rPr>
          <w:rFonts w:ascii="Arial" w:hAnsi="Arial" w:cs="Arial"/>
          <w:sz w:val="24"/>
          <w:szCs w:val="24"/>
        </w:rPr>
      </w:pPr>
      <w:r w:rsidRPr="004B3A4B">
        <w:rPr>
          <w:rFonts w:ascii="Arial" w:hAnsi="Arial" w:cs="Arial"/>
          <w:b/>
          <w:sz w:val="24"/>
          <w:szCs w:val="24"/>
        </w:rPr>
        <w:t>For multiyear projects</w:t>
      </w:r>
      <w:r w:rsidRPr="004B3A4B">
        <w:rPr>
          <w:rFonts w:ascii="Arial" w:hAnsi="Arial" w:cs="Arial"/>
          <w:sz w:val="24"/>
          <w:szCs w:val="24"/>
        </w:rPr>
        <w:t xml:space="preserve"> please list</w:t>
      </w:r>
      <w:r w:rsidR="004B3A4B" w:rsidRPr="004B3A4B">
        <w:rPr>
          <w:rFonts w:ascii="Arial" w:hAnsi="Arial" w:cs="Arial"/>
          <w:sz w:val="24"/>
          <w:szCs w:val="24"/>
        </w:rPr>
        <w:t xml:space="preserve"> (using the following </w:t>
      </w:r>
      <w:r w:rsidR="00B35B5C">
        <w:rPr>
          <w:rFonts w:ascii="Arial" w:hAnsi="Arial" w:cs="Arial"/>
          <w:sz w:val="24"/>
          <w:szCs w:val="24"/>
        </w:rPr>
        <w:t>example</w:t>
      </w:r>
      <w:r w:rsidR="004B3A4B" w:rsidRPr="004B3A4B">
        <w:rPr>
          <w:rFonts w:ascii="Arial" w:hAnsi="Arial" w:cs="Arial"/>
          <w:sz w:val="24"/>
          <w:szCs w:val="24"/>
        </w:rPr>
        <w:t>):</w:t>
      </w:r>
    </w:p>
    <w:p w14:paraId="40DAEBEF" w14:textId="77777777" w:rsidR="00B35B5C" w:rsidRDefault="00B35B5C" w:rsidP="00356E96">
      <w:pPr>
        <w:pStyle w:val="NoSpacing"/>
        <w:ind w:left="720"/>
        <w:rPr>
          <w:rFonts w:ascii="Arial" w:hAnsi="Arial" w:cs="Arial"/>
          <w:sz w:val="24"/>
          <w:szCs w:val="24"/>
          <w:u w:val="single"/>
        </w:rPr>
      </w:pPr>
    </w:p>
    <w:p w14:paraId="299A0971" w14:textId="77777777" w:rsidR="004B3A4B" w:rsidRDefault="004B3A4B" w:rsidP="00356E96">
      <w:pPr>
        <w:pStyle w:val="NoSpacing"/>
        <w:ind w:left="720"/>
        <w:rPr>
          <w:rFonts w:ascii="Arial" w:hAnsi="Arial" w:cs="Arial"/>
          <w:sz w:val="24"/>
          <w:szCs w:val="24"/>
        </w:rPr>
      </w:pPr>
      <w:r w:rsidRPr="0010427F">
        <w:rPr>
          <w:rFonts w:ascii="Arial" w:hAnsi="Arial" w:cs="Arial"/>
          <w:sz w:val="24"/>
          <w:szCs w:val="24"/>
          <w:u w:val="single"/>
        </w:rPr>
        <w:t>Tasks</w:t>
      </w:r>
      <w:r w:rsidR="00B35B5C">
        <w:rPr>
          <w:rFonts w:ascii="Arial" w:hAnsi="Arial" w:cs="Arial"/>
          <w:sz w:val="24"/>
          <w:szCs w:val="24"/>
        </w:rPr>
        <w:tab/>
      </w:r>
      <w:r w:rsidR="00B35B5C">
        <w:rPr>
          <w:rFonts w:ascii="Arial" w:hAnsi="Arial" w:cs="Arial"/>
          <w:sz w:val="24"/>
          <w:szCs w:val="24"/>
        </w:rPr>
        <w:tab/>
      </w:r>
      <w:r w:rsidRPr="0010427F">
        <w:rPr>
          <w:rFonts w:ascii="Arial" w:hAnsi="Arial" w:cs="Arial"/>
          <w:sz w:val="24"/>
          <w:szCs w:val="24"/>
          <w:u w:val="single"/>
        </w:rPr>
        <w:t>Y</w:t>
      </w:r>
      <w:r w:rsidR="00B35B5C">
        <w:rPr>
          <w:rFonts w:ascii="Arial" w:hAnsi="Arial" w:cs="Arial"/>
          <w:sz w:val="24"/>
          <w:szCs w:val="24"/>
          <w:u w:val="single"/>
        </w:rPr>
        <w:t>ear 1</w:t>
      </w:r>
      <w:r>
        <w:rPr>
          <w:rFonts w:ascii="Arial" w:hAnsi="Arial" w:cs="Arial"/>
          <w:sz w:val="24"/>
          <w:szCs w:val="24"/>
          <w:u w:val="single"/>
        </w:rPr>
        <w:t>$</w:t>
      </w:r>
      <w:r w:rsidR="00B35B5C" w:rsidRPr="00B35B5C">
        <w:rPr>
          <w:rFonts w:ascii="Arial" w:hAnsi="Arial" w:cs="Arial"/>
          <w:sz w:val="24"/>
          <w:szCs w:val="24"/>
        </w:rPr>
        <w:tab/>
      </w:r>
      <w:r w:rsidR="00B35B5C" w:rsidRPr="00B35B5C">
        <w:rPr>
          <w:rFonts w:ascii="Arial" w:hAnsi="Arial" w:cs="Arial"/>
          <w:sz w:val="24"/>
          <w:szCs w:val="24"/>
          <w:u w:val="single"/>
        </w:rPr>
        <w:t>Yea</w:t>
      </w:r>
      <w:r w:rsidRPr="00B35B5C">
        <w:rPr>
          <w:rFonts w:ascii="Arial" w:hAnsi="Arial" w:cs="Arial"/>
          <w:sz w:val="24"/>
          <w:szCs w:val="24"/>
          <w:u w:val="single"/>
        </w:rPr>
        <w:t>r 2$</w:t>
      </w:r>
      <w:r>
        <w:rPr>
          <w:rFonts w:ascii="Arial" w:hAnsi="Arial" w:cs="Arial"/>
          <w:sz w:val="24"/>
          <w:szCs w:val="24"/>
        </w:rPr>
        <w:tab/>
      </w:r>
      <w:r w:rsidRPr="0010427F">
        <w:rPr>
          <w:rFonts w:ascii="Arial" w:hAnsi="Arial" w:cs="Arial"/>
          <w:sz w:val="24"/>
          <w:szCs w:val="24"/>
          <w:u w:val="single"/>
        </w:rPr>
        <w:t>Y</w:t>
      </w:r>
      <w:r w:rsidR="00B35B5C">
        <w:rPr>
          <w:rFonts w:ascii="Arial" w:hAnsi="Arial" w:cs="Arial"/>
          <w:sz w:val="24"/>
          <w:szCs w:val="24"/>
          <w:u w:val="single"/>
        </w:rPr>
        <w:t>ea</w:t>
      </w:r>
      <w:r w:rsidRPr="0010427F">
        <w:rPr>
          <w:rFonts w:ascii="Arial" w:hAnsi="Arial" w:cs="Arial"/>
          <w:sz w:val="24"/>
          <w:szCs w:val="24"/>
          <w:u w:val="single"/>
        </w:rPr>
        <w:t>r 3</w:t>
      </w:r>
      <w:r>
        <w:rPr>
          <w:rFonts w:ascii="Arial" w:hAnsi="Arial" w:cs="Arial"/>
          <w:sz w:val="24"/>
          <w:szCs w:val="24"/>
          <w:u w:val="single"/>
        </w:rPr>
        <w:t>$</w:t>
      </w:r>
      <w:r w:rsidR="00B35B5C" w:rsidRPr="00B35B5C">
        <w:rPr>
          <w:rFonts w:ascii="Arial" w:hAnsi="Arial" w:cs="Arial"/>
          <w:sz w:val="24"/>
          <w:szCs w:val="24"/>
        </w:rPr>
        <w:tab/>
      </w:r>
      <w:r w:rsidR="00B35B5C">
        <w:rPr>
          <w:rFonts w:ascii="Arial" w:hAnsi="Arial" w:cs="Arial"/>
          <w:sz w:val="24"/>
          <w:szCs w:val="24"/>
          <w:u w:val="single"/>
        </w:rPr>
        <w:t>R</w:t>
      </w:r>
      <w:r>
        <w:rPr>
          <w:rFonts w:ascii="Arial" w:hAnsi="Arial" w:cs="Arial"/>
          <w:sz w:val="24"/>
          <w:szCs w:val="24"/>
          <w:u w:val="single"/>
        </w:rPr>
        <w:t>emaining</w:t>
      </w:r>
      <w:r>
        <w:rPr>
          <w:rFonts w:ascii="Arial" w:hAnsi="Arial" w:cs="Arial"/>
          <w:sz w:val="24"/>
          <w:szCs w:val="24"/>
        </w:rPr>
        <w:tab/>
      </w:r>
      <w:r>
        <w:rPr>
          <w:rFonts w:ascii="Arial" w:hAnsi="Arial" w:cs="Arial"/>
          <w:sz w:val="24"/>
          <w:szCs w:val="24"/>
          <w:u w:val="single"/>
        </w:rPr>
        <w:t xml:space="preserve">Total </w:t>
      </w:r>
      <w:r w:rsidRPr="0010427F">
        <w:rPr>
          <w:rFonts w:ascii="Arial" w:hAnsi="Arial" w:cs="Arial"/>
          <w:sz w:val="24"/>
          <w:szCs w:val="24"/>
          <w:u w:val="single"/>
        </w:rPr>
        <w:t>$ Amt.</w:t>
      </w:r>
    </w:p>
    <w:p w14:paraId="1568F0D2" w14:textId="77777777" w:rsidR="00B35B5C" w:rsidRDefault="00B35B5C" w:rsidP="00356E96">
      <w:pPr>
        <w:pStyle w:val="NoSpacing"/>
        <w:ind w:left="720"/>
        <w:rPr>
          <w:rFonts w:ascii="Arial" w:hAnsi="Arial" w:cs="Arial"/>
          <w:sz w:val="24"/>
          <w:szCs w:val="24"/>
        </w:rPr>
      </w:pPr>
      <w:r>
        <w:rPr>
          <w:rFonts w:ascii="Arial" w:hAnsi="Arial" w:cs="Arial"/>
          <w:sz w:val="24"/>
          <w:szCs w:val="24"/>
        </w:rPr>
        <w:t>Permits</w:t>
      </w:r>
      <w:r>
        <w:rPr>
          <w:rFonts w:ascii="Arial" w:hAnsi="Arial" w:cs="Arial"/>
          <w:sz w:val="24"/>
          <w:szCs w:val="24"/>
        </w:rPr>
        <w:tab/>
        <w:t>$18,000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E7633">
        <w:rPr>
          <w:rFonts w:ascii="Arial" w:hAnsi="Arial" w:cs="Arial"/>
          <w:sz w:val="24"/>
          <w:szCs w:val="24"/>
        </w:rPr>
        <w:t xml:space="preserve">   </w:t>
      </w:r>
      <w:r>
        <w:rPr>
          <w:rFonts w:ascii="Arial" w:hAnsi="Arial" w:cs="Arial"/>
          <w:sz w:val="24"/>
          <w:szCs w:val="24"/>
        </w:rPr>
        <w:t>$18,000</w:t>
      </w:r>
    </w:p>
    <w:p w14:paraId="75EB67AD" w14:textId="77777777" w:rsidR="00B35B5C" w:rsidRDefault="00B35B5C" w:rsidP="00356E96">
      <w:pPr>
        <w:pStyle w:val="NoSpacing"/>
        <w:ind w:left="720"/>
        <w:rPr>
          <w:rFonts w:ascii="Arial" w:hAnsi="Arial" w:cs="Arial"/>
          <w:sz w:val="24"/>
          <w:szCs w:val="24"/>
        </w:rPr>
      </w:pPr>
      <w:r>
        <w:rPr>
          <w:rFonts w:ascii="Arial" w:hAnsi="Arial" w:cs="Arial"/>
          <w:sz w:val="24"/>
          <w:szCs w:val="24"/>
        </w:rPr>
        <w:t>Engineering</w:t>
      </w:r>
      <w:r>
        <w:rPr>
          <w:rFonts w:ascii="Arial" w:hAnsi="Arial" w:cs="Arial"/>
          <w:sz w:val="24"/>
          <w:szCs w:val="24"/>
        </w:rPr>
        <w:tab/>
      </w:r>
      <w:r>
        <w:rPr>
          <w:rFonts w:ascii="Arial" w:hAnsi="Arial" w:cs="Arial"/>
          <w:sz w:val="24"/>
          <w:szCs w:val="24"/>
        </w:rPr>
        <w:tab/>
      </w:r>
      <w:r>
        <w:rPr>
          <w:rFonts w:ascii="Arial" w:hAnsi="Arial" w:cs="Arial"/>
          <w:sz w:val="24"/>
          <w:szCs w:val="24"/>
        </w:rPr>
        <w:tab/>
        <w:t>$96,000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E7633">
        <w:rPr>
          <w:rFonts w:ascii="Arial" w:hAnsi="Arial" w:cs="Arial"/>
          <w:sz w:val="24"/>
          <w:szCs w:val="24"/>
        </w:rPr>
        <w:t xml:space="preserve">   </w:t>
      </w:r>
      <w:r>
        <w:rPr>
          <w:rFonts w:ascii="Arial" w:hAnsi="Arial" w:cs="Arial"/>
          <w:sz w:val="24"/>
          <w:szCs w:val="24"/>
        </w:rPr>
        <w:t>$96,000</w:t>
      </w:r>
    </w:p>
    <w:p w14:paraId="62F54B4F" w14:textId="77777777" w:rsidR="00B35B5C" w:rsidRDefault="00B35B5C" w:rsidP="00356E96">
      <w:pPr>
        <w:pStyle w:val="NoSpacing"/>
        <w:ind w:left="720"/>
        <w:rPr>
          <w:rFonts w:ascii="Arial" w:hAnsi="Arial" w:cs="Arial"/>
          <w:sz w:val="24"/>
          <w:szCs w:val="24"/>
        </w:rPr>
      </w:pPr>
      <w:r>
        <w:rPr>
          <w:rFonts w:ascii="Arial" w:hAnsi="Arial" w:cs="Arial"/>
          <w:sz w:val="24"/>
          <w:szCs w:val="24"/>
        </w:rPr>
        <w:t>Construction</w:t>
      </w:r>
      <w:r>
        <w:rPr>
          <w:rFonts w:ascii="Arial" w:hAnsi="Arial" w:cs="Arial"/>
          <w:sz w:val="24"/>
          <w:szCs w:val="24"/>
        </w:rPr>
        <w:tab/>
      </w:r>
      <w:r>
        <w:rPr>
          <w:rFonts w:ascii="Arial" w:hAnsi="Arial" w:cs="Arial"/>
          <w:sz w:val="24"/>
          <w:szCs w:val="24"/>
        </w:rPr>
        <w:tab/>
      </w:r>
      <w:r>
        <w:rPr>
          <w:rFonts w:ascii="Arial" w:hAnsi="Arial" w:cs="Arial"/>
          <w:sz w:val="24"/>
          <w:szCs w:val="24"/>
        </w:rPr>
        <w:tab/>
        <w:t>$87,000</w:t>
      </w:r>
      <w:r>
        <w:rPr>
          <w:rFonts w:ascii="Arial" w:hAnsi="Arial" w:cs="Arial"/>
          <w:sz w:val="24"/>
          <w:szCs w:val="24"/>
        </w:rPr>
        <w:tab/>
        <w:t>$96,000</w:t>
      </w:r>
      <w:r>
        <w:rPr>
          <w:rFonts w:ascii="Arial" w:hAnsi="Arial" w:cs="Arial"/>
          <w:sz w:val="24"/>
          <w:szCs w:val="24"/>
        </w:rPr>
        <w:tab/>
      </w:r>
      <w:r>
        <w:rPr>
          <w:rFonts w:ascii="Arial" w:hAnsi="Arial" w:cs="Arial"/>
          <w:sz w:val="24"/>
          <w:szCs w:val="24"/>
        </w:rPr>
        <w:tab/>
      </w:r>
      <w:r>
        <w:rPr>
          <w:rFonts w:ascii="Arial" w:hAnsi="Arial" w:cs="Arial"/>
          <w:sz w:val="24"/>
          <w:szCs w:val="24"/>
        </w:rPr>
        <w:tab/>
      </w:r>
      <w:r w:rsidR="009E7633">
        <w:rPr>
          <w:rFonts w:ascii="Arial" w:hAnsi="Arial" w:cs="Arial"/>
          <w:sz w:val="24"/>
          <w:szCs w:val="24"/>
        </w:rPr>
        <w:t xml:space="preserve"> </w:t>
      </w:r>
      <w:r>
        <w:rPr>
          <w:rFonts w:ascii="Arial" w:hAnsi="Arial" w:cs="Arial"/>
          <w:sz w:val="24"/>
          <w:szCs w:val="24"/>
        </w:rPr>
        <w:t>$183,000</w:t>
      </w:r>
    </w:p>
    <w:p w14:paraId="77571274" w14:textId="77777777" w:rsidR="00B35B5C" w:rsidRPr="009E7633" w:rsidRDefault="00B35B5C" w:rsidP="00356E96">
      <w:pPr>
        <w:pStyle w:val="NoSpacing"/>
        <w:ind w:left="720"/>
        <w:rPr>
          <w:rFonts w:ascii="Arial" w:hAnsi="Arial" w:cs="Arial"/>
          <w:sz w:val="24"/>
          <w:szCs w:val="24"/>
          <w:u w:val="single"/>
        </w:rPr>
      </w:pPr>
      <w:r w:rsidRPr="009E7633">
        <w:rPr>
          <w:rFonts w:ascii="Arial" w:hAnsi="Arial" w:cs="Arial"/>
          <w:sz w:val="24"/>
          <w:szCs w:val="24"/>
          <w:u w:val="single"/>
        </w:rPr>
        <w:t>Close-</w:t>
      </w:r>
      <w:r w:rsidRPr="009E7633">
        <w:rPr>
          <w:rFonts w:ascii="Arial" w:hAnsi="Arial" w:cs="Arial"/>
          <w:sz w:val="24"/>
          <w:szCs w:val="24"/>
          <w:u w:val="single"/>
        </w:rPr>
        <w:tab/>
        <w:t>out</w:t>
      </w:r>
      <w:r w:rsidRPr="009E7633">
        <w:rPr>
          <w:rFonts w:ascii="Arial" w:hAnsi="Arial" w:cs="Arial"/>
          <w:sz w:val="24"/>
          <w:szCs w:val="24"/>
          <w:u w:val="single"/>
        </w:rPr>
        <w:tab/>
      </w:r>
      <w:r w:rsidRPr="009E7633">
        <w:rPr>
          <w:rFonts w:ascii="Arial" w:hAnsi="Arial" w:cs="Arial"/>
          <w:sz w:val="24"/>
          <w:szCs w:val="24"/>
          <w:u w:val="single"/>
        </w:rPr>
        <w:tab/>
      </w:r>
      <w:r w:rsidRPr="009E7633">
        <w:rPr>
          <w:rFonts w:ascii="Arial" w:hAnsi="Arial" w:cs="Arial"/>
          <w:sz w:val="24"/>
          <w:szCs w:val="24"/>
          <w:u w:val="single"/>
        </w:rPr>
        <w:tab/>
      </w:r>
      <w:r w:rsidRPr="009E7633">
        <w:rPr>
          <w:rFonts w:ascii="Arial" w:hAnsi="Arial" w:cs="Arial"/>
          <w:sz w:val="24"/>
          <w:szCs w:val="24"/>
          <w:u w:val="single"/>
        </w:rPr>
        <w:tab/>
      </w:r>
      <w:r w:rsidRPr="009E7633">
        <w:rPr>
          <w:rFonts w:ascii="Arial" w:hAnsi="Arial" w:cs="Arial"/>
          <w:sz w:val="24"/>
          <w:szCs w:val="24"/>
          <w:u w:val="single"/>
        </w:rPr>
        <w:tab/>
      </w:r>
      <w:r w:rsidRPr="009E7633">
        <w:rPr>
          <w:rFonts w:ascii="Arial" w:hAnsi="Arial" w:cs="Arial"/>
          <w:sz w:val="24"/>
          <w:szCs w:val="24"/>
          <w:u w:val="single"/>
        </w:rPr>
        <w:tab/>
      </w:r>
      <w:r w:rsidRPr="009E7633">
        <w:rPr>
          <w:rFonts w:ascii="Arial" w:hAnsi="Arial" w:cs="Arial"/>
          <w:sz w:val="24"/>
          <w:szCs w:val="24"/>
          <w:u w:val="single"/>
        </w:rPr>
        <w:tab/>
        <w:t>$8,000</w:t>
      </w:r>
      <w:r w:rsidRPr="009E7633">
        <w:rPr>
          <w:rFonts w:ascii="Arial" w:hAnsi="Arial" w:cs="Arial"/>
          <w:sz w:val="24"/>
          <w:szCs w:val="24"/>
          <w:u w:val="single"/>
        </w:rPr>
        <w:tab/>
      </w:r>
      <w:r w:rsidR="009E7633">
        <w:rPr>
          <w:rFonts w:ascii="Arial" w:hAnsi="Arial" w:cs="Arial"/>
          <w:sz w:val="24"/>
          <w:szCs w:val="24"/>
          <w:u w:val="single"/>
        </w:rPr>
        <w:t xml:space="preserve">     </w:t>
      </w:r>
      <w:r w:rsidRPr="009E7633">
        <w:rPr>
          <w:rFonts w:ascii="Arial" w:hAnsi="Arial" w:cs="Arial"/>
          <w:sz w:val="24"/>
          <w:szCs w:val="24"/>
          <w:u w:val="single"/>
        </w:rPr>
        <w:t>$8,000</w:t>
      </w:r>
      <w:r w:rsidR="009E7633" w:rsidRPr="009E7633">
        <w:rPr>
          <w:rFonts w:ascii="Arial" w:hAnsi="Arial" w:cs="Arial"/>
          <w:sz w:val="24"/>
          <w:szCs w:val="24"/>
          <w:u w:val="single"/>
        </w:rPr>
        <w:t xml:space="preserve">   </w:t>
      </w:r>
    </w:p>
    <w:p w14:paraId="626BD689" w14:textId="77777777" w:rsidR="004B3A4B" w:rsidRDefault="00B35B5C" w:rsidP="00356E96">
      <w:pPr>
        <w:pStyle w:val="NoSpacing"/>
        <w:ind w:left="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TOTAL</w:t>
      </w:r>
      <w:r>
        <w:rPr>
          <w:rFonts w:ascii="Arial" w:hAnsi="Arial" w:cs="Arial"/>
          <w:sz w:val="24"/>
          <w:szCs w:val="24"/>
        </w:rPr>
        <w:tab/>
      </w:r>
      <w:r w:rsidR="009E7633">
        <w:rPr>
          <w:rFonts w:ascii="Arial" w:hAnsi="Arial" w:cs="Arial"/>
          <w:sz w:val="24"/>
          <w:szCs w:val="24"/>
        </w:rPr>
        <w:t xml:space="preserve"> </w:t>
      </w:r>
      <w:r>
        <w:rPr>
          <w:rFonts w:ascii="Arial" w:hAnsi="Arial" w:cs="Arial"/>
          <w:sz w:val="24"/>
          <w:szCs w:val="24"/>
        </w:rPr>
        <w:t>$305,000</w:t>
      </w:r>
    </w:p>
    <w:p w14:paraId="5E124346" w14:textId="77777777" w:rsidR="00B35B5C" w:rsidRPr="004B3A4B" w:rsidRDefault="00B35B5C" w:rsidP="00356E96">
      <w:pPr>
        <w:pStyle w:val="NoSpacing"/>
        <w:ind w:left="720"/>
        <w:rPr>
          <w:rFonts w:ascii="Arial" w:hAnsi="Arial" w:cs="Arial"/>
          <w:sz w:val="24"/>
          <w:szCs w:val="24"/>
        </w:rPr>
      </w:pPr>
    </w:p>
    <w:p w14:paraId="7DABB7C8" w14:textId="77777777" w:rsidR="004B3A4B" w:rsidRDefault="004B3A4B" w:rsidP="00356E96">
      <w:pPr>
        <w:pStyle w:val="NoSpacing"/>
        <w:numPr>
          <w:ilvl w:val="0"/>
          <w:numId w:val="4"/>
        </w:numPr>
        <w:ind w:left="720" w:firstLine="0"/>
        <w:rPr>
          <w:rFonts w:ascii="Arial" w:hAnsi="Arial" w:cs="Arial"/>
          <w:sz w:val="24"/>
          <w:szCs w:val="24"/>
        </w:rPr>
      </w:pPr>
      <w:r w:rsidRPr="004B3A4B">
        <w:rPr>
          <w:rFonts w:ascii="Arial" w:hAnsi="Arial" w:cs="Arial"/>
          <w:sz w:val="24"/>
          <w:szCs w:val="24"/>
        </w:rPr>
        <w:t xml:space="preserve">What activities </w:t>
      </w:r>
      <w:r>
        <w:rPr>
          <w:rFonts w:ascii="Arial" w:hAnsi="Arial" w:cs="Arial"/>
          <w:sz w:val="24"/>
          <w:szCs w:val="24"/>
        </w:rPr>
        <w:t xml:space="preserve">(Tasks) </w:t>
      </w:r>
      <w:r w:rsidRPr="004B3A4B">
        <w:rPr>
          <w:rFonts w:ascii="Arial" w:hAnsi="Arial" w:cs="Arial"/>
          <w:sz w:val="24"/>
          <w:szCs w:val="24"/>
        </w:rPr>
        <w:t>are to be c</w:t>
      </w:r>
      <w:r>
        <w:rPr>
          <w:rFonts w:ascii="Arial" w:hAnsi="Arial" w:cs="Arial"/>
          <w:sz w:val="24"/>
          <w:szCs w:val="24"/>
        </w:rPr>
        <w:t>ompleted</w:t>
      </w:r>
      <w:r w:rsidRPr="004B3A4B">
        <w:rPr>
          <w:rFonts w:ascii="Arial" w:hAnsi="Arial" w:cs="Arial"/>
          <w:sz w:val="24"/>
          <w:szCs w:val="24"/>
        </w:rPr>
        <w:t>.</w:t>
      </w:r>
    </w:p>
    <w:p w14:paraId="3FB66E50" w14:textId="77777777" w:rsidR="004B3A4B" w:rsidRDefault="004B3A4B" w:rsidP="00356E96">
      <w:pPr>
        <w:pStyle w:val="NoSpacing"/>
        <w:numPr>
          <w:ilvl w:val="0"/>
          <w:numId w:val="4"/>
        </w:numPr>
        <w:ind w:left="720" w:firstLine="0"/>
        <w:rPr>
          <w:rFonts w:ascii="Arial" w:hAnsi="Arial" w:cs="Arial"/>
          <w:sz w:val="24"/>
          <w:szCs w:val="24"/>
        </w:rPr>
      </w:pPr>
      <w:r w:rsidRPr="004B3A4B">
        <w:rPr>
          <w:rFonts w:ascii="Arial" w:hAnsi="Arial" w:cs="Arial"/>
          <w:sz w:val="24"/>
          <w:szCs w:val="24"/>
        </w:rPr>
        <w:t>A</w:t>
      </w:r>
      <w:r w:rsidR="00BD6CD7" w:rsidRPr="004B3A4B">
        <w:rPr>
          <w:rFonts w:ascii="Arial" w:hAnsi="Arial" w:cs="Arial"/>
          <w:sz w:val="24"/>
          <w:szCs w:val="24"/>
        </w:rPr>
        <w:t xml:space="preserve">n estimate of each </w:t>
      </w:r>
      <w:r>
        <w:rPr>
          <w:rFonts w:ascii="Arial" w:hAnsi="Arial" w:cs="Arial"/>
          <w:sz w:val="24"/>
          <w:szCs w:val="24"/>
        </w:rPr>
        <w:t>Tasks expenditures/</w:t>
      </w:r>
      <w:r w:rsidR="00BD6CD7" w:rsidRPr="004B3A4B">
        <w:rPr>
          <w:rFonts w:ascii="Arial" w:hAnsi="Arial" w:cs="Arial"/>
          <w:sz w:val="24"/>
          <w:szCs w:val="24"/>
        </w:rPr>
        <w:t>cost per year</w:t>
      </w:r>
      <w:r w:rsidR="0027711E" w:rsidRPr="004B3A4B">
        <w:rPr>
          <w:rFonts w:ascii="Arial" w:hAnsi="Arial" w:cs="Arial"/>
          <w:sz w:val="24"/>
          <w:szCs w:val="24"/>
        </w:rPr>
        <w:t>.</w:t>
      </w:r>
    </w:p>
    <w:p w14:paraId="54B2DA3D" w14:textId="77777777" w:rsidR="004B3A4B" w:rsidRDefault="004B3A4B" w:rsidP="00356E96">
      <w:pPr>
        <w:pStyle w:val="NoSpacing"/>
        <w:numPr>
          <w:ilvl w:val="0"/>
          <w:numId w:val="4"/>
        </w:numPr>
        <w:ind w:left="720" w:firstLine="0"/>
        <w:rPr>
          <w:rFonts w:ascii="Arial" w:hAnsi="Arial" w:cs="Arial"/>
          <w:sz w:val="24"/>
          <w:szCs w:val="24"/>
        </w:rPr>
      </w:pPr>
      <w:r>
        <w:rPr>
          <w:rFonts w:ascii="Arial" w:hAnsi="Arial" w:cs="Arial"/>
          <w:sz w:val="24"/>
          <w:szCs w:val="24"/>
        </w:rPr>
        <w:t>Activities in years 4 through project completion under a single column.</w:t>
      </w:r>
    </w:p>
    <w:p w14:paraId="67CC99C8" w14:textId="77777777" w:rsidR="0027711E" w:rsidRDefault="0027711E" w:rsidP="0027711E">
      <w:pPr>
        <w:pStyle w:val="NoSpacing"/>
        <w:rPr>
          <w:rFonts w:ascii="Arial" w:hAnsi="Arial" w:cs="Arial"/>
          <w:sz w:val="24"/>
          <w:szCs w:val="24"/>
        </w:rPr>
      </w:pPr>
    </w:p>
    <w:p w14:paraId="2EB2BF91" w14:textId="77777777" w:rsidR="008F581A" w:rsidRPr="00FF42C1" w:rsidRDefault="008F581A" w:rsidP="0027711E">
      <w:pPr>
        <w:pStyle w:val="NoSpacing"/>
        <w:rPr>
          <w:rFonts w:ascii="Arial" w:hAnsi="Arial" w:cs="Arial"/>
          <w:sz w:val="24"/>
          <w:szCs w:val="24"/>
        </w:rPr>
      </w:pPr>
    </w:p>
    <w:p w14:paraId="7BB335E0" w14:textId="77777777" w:rsidR="008771FF" w:rsidRPr="006824AD" w:rsidRDefault="008771FF" w:rsidP="008771FF">
      <w:pPr>
        <w:pStyle w:val="NoSpacing"/>
        <w:ind w:left="720"/>
        <w:rPr>
          <w:rFonts w:ascii="Arial" w:hAnsi="Arial" w:cs="Arial"/>
          <w:color w:val="2F5496" w:themeColor="accent5" w:themeShade="BF"/>
          <w:sz w:val="24"/>
          <w:szCs w:val="24"/>
        </w:rPr>
      </w:pPr>
      <w:bookmarkStart w:id="0" w:name="_Hlk130451152"/>
      <w:r w:rsidRPr="006824AD">
        <w:rPr>
          <w:rFonts w:ascii="Arial" w:hAnsi="Arial" w:cs="Arial"/>
          <w:color w:val="2F5496" w:themeColor="accent5" w:themeShade="BF"/>
          <w:sz w:val="24"/>
          <w:szCs w:val="24"/>
          <w:u w:val="single"/>
        </w:rPr>
        <w:t>Tasks</w:t>
      </w:r>
      <w:r w:rsidRPr="006824AD">
        <w:rPr>
          <w:rFonts w:ascii="Arial" w:hAnsi="Arial" w:cs="Arial"/>
          <w:color w:val="2F5496" w:themeColor="accent5" w:themeShade="BF"/>
          <w:sz w:val="24"/>
          <w:szCs w:val="24"/>
        </w:rPr>
        <w:tab/>
      </w:r>
      <w:r w:rsidRPr="006824AD">
        <w:rPr>
          <w:rFonts w:ascii="Arial" w:hAnsi="Arial" w:cs="Arial"/>
          <w:color w:val="2F5496" w:themeColor="accent5" w:themeShade="BF"/>
          <w:sz w:val="24"/>
          <w:szCs w:val="24"/>
        </w:rPr>
        <w:tab/>
      </w:r>
      <w:r w:rsidRPr="006824AD">
        <w:rPr>
          <w:rFonts w:ascii="Arial" w:hAnsi="Arial" w:cs="Arial"/>
          <w:color w:val="2F5496" w:themeColor="accent5" w:themeShade="BF"/>
          <w:sz w:val="24"/>
          <w:szCs w:val="24"/>
        </w:rPr>
        <w:tab/>
      </w:r>
      <w:r w:rsidRPr="006824AD">
        <w:rPr>
          <w:rFonts w:ascii="Arial" w:hAnsi="Arial" w:cs="Arial"/>
          <w:color w:val="2F5496" w:themeColor="accent5" w:themeShade="BF"/>
          <w:sz w:val="24"/>
          <w:szCs w:val="24"/>
        </w:rPr>
        <w:tab/>
      </w:r>
      <w:r w:rsidRPr="006824AD">
        <w:rPr>
          <w:rFonts w:ascii="Arial" w:hAnsi="Arial" w:cs="Arial"/>
          <w:color w:val="2F5496" w:themeColor="accent5" w:themeShade="BF"/>
          <w:sz w:val="24"/>
          <w:szCs w:val="24"/>
          <w:u w:val="single"/>
        </w:rPr>
        <w:t>Year 1$</w:t>
      </w:r>
      <w:r w:rsidRPr="006824AD">
        <w:rPr>
          <w:rFonts w:ascii="Arial" w:hAnsi="Arial" w:cs="Arial"/>
          <w:color w:val="2F5496" w:themeColor="accent5" w:themeShade="BF"/>
          <w:sz w:val="24"/>
          <w:szCs w:val="24"/>
        </w:rPr>
        <w:tab/>
        <w:t xml:space="preserve">    </w:t>
      </w:r>
      <w:r w:rsidRPr="006824AD">
        <w:rPr>
          <w:rFonts w:ascii="Arial" w:hAnsi="Arial" w:cs="Arial"/>
          <w:color w:val="2F5496" w:themeColor="accent5" w:themeShade="BF"/>
          <w:sz w:val="24"/>
          <w:szCs w:val="24"/>
          <w:u w:val="single"/>
        </w:rPr>
        <w:t>Year 2$</w:t>
      </w:r>
      <w:r w:rsidRPr="006824AD">
        <w:rPr>
          <w:rFonts w:ascii="Arial" w:hAnsi="Arial" w:cs="Arial"/>
          <w:color w:val="2F5496" w:themeColor="accent5" w:themeShade="BF"/>
          <w:sz w:val="24"/>
          <w:szCs w:val="24"/>
        </w:rPr>
        <w:tab/>
      </w:r>
      <w:r w:rsidRPr="006824AD">
        <w:rPr>
          <w:rFonts w:ascii="Arial" w:hAnsi="Arial" w:cs="Arial"/>
          <w:color w:val="2F5496" w:themeColor="accent5" w:themeShade="BF"/>
          <w:sz w:val="24"/>
          <w:szCs w:val="24"/>
        </w:rPr>
        <w:tab/>
      </w:r>
      <w:r w:rsidRPr="006824AD">
        <w:rPr>
          <w:rFonts w:ascii="Arial" w:hAnsi="Arial" w:cs="Arial"/>
          <w:color w:val="2F5496" w:themeColor="accent5" w:themeShade="BF"/>
          <w:sz w:val="24"/>
          <w:szCs w:val="24"/>
        </w:rPr>
        <w:tab/>
      </w:r>
      <w:r w:rsidRPr="006824AD">
        <w:rPr>
          <w:rFonts w:ascii="Arial" w:hAnsi="Arial" w:cs="Arial"/>
          <w:color w:val="2F5496" w:themeColor="accent5" w:themeShade="BF"/>
          <w:sz w:val="24"/>
          <w:szCs w:val="24"/>
          <w:u w:val="single"/>
        </w:rPr>
        <w:t>Total $ Amt.</w:t>
      </w:r>
    </w:p>
    <w:p w14:paraId="2526D9EC" w14:textId="77777777" w:rsidR="008771FF" w:rsidRPr="006824AD" w:rsidRDefault="008771FF" w:rsidP="008771FF">
      <w:pPr>
        <w:pStyle w:val="NoSpacing"/>
        <w:ind w:left="720"/>
        <w:rPr>
          <w:rFonts w:ascii="Arial" w:hAnsi="Arial" w:cs="Arial"/>
          <w:color w:val="2F5496" w:themeColor="accent5" w:themeShade="BF"/>
          <w:sz w:val="24"/>
          <w:szCs w:val="24"/>
        </w:rPr>
      </w:pPr>
      <w:r w:rsidRPr="006824AD">
        <w:rPr>
          <w:rFonts w:ascii="Arial" w:hAnsi="Arial" w:cs="Arial"/>
          <w:color w:val="2F5496" w:themeColor="accent5" w:themeShade="BF"/>
          <w:sz w:val="24"/>
          <w:szCs w:val="24"/>
        </w:rPr>
        <w:tab/>
      </w:r>
      <w:r w:rsidRPr="006824AD">
        <w:rPr>
          <w:rFonts w:ascii="Arial" w:hAnsi="Arial" w:cs="Arial"/>
          <w:color w:val="2F5496" w:themeColor="accent5" w:themeShade="BF"/>
          <w:sz w:val="24"/>
          <w:szCs w:val="24"/>
        </w:rPr>
        <w:tab/>
      </w:r>
      <w:r w:rsidRPr="006824AD">
        <w:rPr>
          <w:rFonts w:ascii="Arial" w:hAnsi="Arial" w:cs="Arial"/>
          <w:color w:val="2F5496" w:themeColor="accent5" w:themeShade="BF"/>
          <w:sz w:val="24"/>
          <w:szCs w:val="24"/>
        </w:rPr>
        <w:tab/>
      </w:r>
      <w:r w:rsidRPr="006824AD">
        <w:rPr>
          <w:rFonts w:ascii="Arial" w:hAnsi="Arial" w:cs="Arial"/>
          <w:color w:val="2F5496" w:themeColor="accent5" w:themeShade="BF"/>
          <w:sz w:val="24"/>
          <w:szCs w:val="24"/>
        </w:rPr>
        <w:tab/>
        <w:t>30% down</w:t>
      </w:r>
      <w:r w:rsidRPr="006824AD">
        <w:rPr>
          <w:rFonts w:ascii="Arial" w:hAnsi="Arial" w:cs="Arial"/>
          <w:color w:val="2F5496" w:themeColor="accent5" w:themeShade="BF"/>
          <w:sz w:val="24"/>
          <w:szCs w:val="24"/>
        </w:rPr>
        <w:tab/>
        <w:t xml:space="preserve">    45% upon acquisition</w:t>
      </w:r>
    </w:p>
    <w:p w14:paraId="5E82FCD6" w14:textId="77777777" w:rsidR="008771FF" w:rsidRPr="006824AD" w:rsidRDefault="008771FF" w:rsidP="008771FF">
      <w:pPr>
        <w:pStyle w:val="NoSpacing"/>
        <w:ind w:left="720"/>
        <w:rPr>
          <w:rFonts w:ascii="Arial" w:hAnsi="Arial" w:cs="Arial"/>
          <w:color w:val="2F5496" w:themeColor="accent5" w:themeShade="BF"/>
          <w:sz w:val="24"/>
          <w:szCs w:val="24"/>
        </w:rPr>
      </w:pPr>
      <w:r w:rsidRPr="006824AD">
        <w:rPr>
          <w:rFonts w:ascii="Arial" w:hAnsi="Arial" w:cs="Arial"/>
          <w:color w:val="2F5496" w:themeColor="accent5" w:themeShade="BF"/>
          <w:sz w:val="24"/>
          <w:szCs w:val="24"/>
        </w:rPr>
        <w:tab/>
      </w:r>
      <w:r w:rsidRPr="006824AD">
        <w:rPr>
          <w:rFonts w:ascii="Arial" w:hAnsi="Arial" w:cs="Arial"/>
          <w:color w:val="2F5496" w:themeColor="accent5" w:themeShade="BF"/>
          <w:sz w:val="24"/>
          <w:szCs w:val="24"/>
        </w:rPr>
        <w:tab/>
      </w:r>
      <w:r w:rsidRPr="006824AD">
        <w:rPr>
          <w:rFonts w:ascii="Arial" w:hAnsi="Arial" w:cs="Arial"/>
          <w:color w:val="2F5496" w:themeColor="accent5" w:themeShade="BF"/>
          <w:sz w:val="24"/>
          <w:szCs w:val="24"/>
        </w:rPr>
        <w:tab/>
      </w:r>
      <w:r w:rsidRPr="006824AD">
        <w:rPr>
          <w:rFonts w:ascii="Arial" w:hAnsi="Arial" w:cs="Arial"/>
          <w:color w:val="2F5496" w:themeColor="accent5" w:themeShade="BF"/>
          <w:sz w:val="24"/>
          <w:szCs w:val="24"/>
        </w:rPr>
        <w:tab/>
        <w:t xml:space="preserve">payment on </w:t>
      </w:r>
      <w:r w:rsidRPr="006824AD">
        <w:rPr>
          <w:rFonts w:ascii="Arial" w:hAnsi="Arial" w:cs="Arial"/>
          <w:color w:val="2F5496" w:themeColor="accent5" w:themeShade="BF"/>
          <w:sz w:val="24"/>
          <w:szCs w:val="24"/>
        </w:rPr>
        <w:tab/>
        <w:t xml:space="preserve">    of data &amp; 25% upon</w:t>
      </w:r>
    </w:p>
    <w:p w14:paraId="622A903B" w14:textId="77777777" w:rsidR="008771FF" w:rsidRPr="006824AD" w:rsidRDefault="008771FF" w:rsidP="008771FF">
      <w:pPr>
        <w:pStyle w:val="NoSpacing"/>
        <w:ind w:left="2880" w:firstLine="720"/>
        <w:rPr>
          <w:rFonts w:ascii="Arial" w:hAnsi="Arial" w:cs="Arial"/>
          <w:color w:val="2F5496" w:themeColor="accent5" w:themeShade="BF"/>
          <w:sz w:val="24"/>
          <w:szCs w:val="24"/>
        </w:rPr>
      </w:pPr>
      <w:r w:rsidRPr="006824AD">
        <w:rPr>
          <w:rFonts w:ascii="Arial" w:hAnsi="Arial" w:cs="Arial"/>
          <w:color w:val="2F5496" w:themeColor="accent5" w:themeShade="BF"/>
          <w:sz w:val="24"/>
          <w:szCs w:val="24"/>
        </w:rPr>
        <w:t>AEM3 area</w:t>
      </w:r>
      <w:r w:rsidRPr="006824AD">
        <w:rPr>
          <w:rFonts w:ascii="Arial" w:hAnsi="Arial" w:cs="Arial"/>
          <w:color w:val="2F5496" w:themeColor="accent5" w:themeShade="BF"/>
          <w:sz w:val="24"/>
          <w:szCs w:val="24"/>
        </w:rPr>
        <w:tab/>
        <w:t xml:space="preserve">    delivery of final report</w:t>
      </w:r>
    </w:p>
    <w:p w14:paraId="15EC1641" w14:textId="77777777" w:rsidR="008771FF" w:rsidRPr="006824AD" w:rsidRDefault="008771FF" w:rsidP="008771FF">
      <w:pPr>
        <w:pStyle w:val="NoSpacing"/>
        <w:ind w:left="720"/>
        <w:rPr>
          <w:rFonts w:ascii="Arial" w:hAnsi="Arial" w:cs="Arial"/>
          <w:color w:val="2F5496" w:themeColor="accent5" w:themeShade="BF"/>
          <w:sz w:val="24"/>
          <w:szCs w:val="24"/>
        </w:rPr>
      </w:pPr>
      <w:r w:rsidRPr="006824AD">
        <w:rPr>
          <w:rFonts w:ascii="Arial" w:hAnsi="Arial" w:cs="Arial"/>
          <w:color w:val="2F5496" w:themeColor="accent5" w:themeShade="BF"/>
          <w:sz w:val="24"/>
          <w:szCs w:val="24"/>
        </w:rPr>
        <w:t>Contract Signing</w:t>
      </w:r>
      <w:r w:rsidRPr="006824AD">
        <w:rPr>
          <w:rFonts w:ascii="Arial" w:hAnsi="Arial" w:cs="Arial"/>
          <w:color w:val="2F5496" w:themeColor="accent5" w:themeShade="BF"/>
          <w:sz w:val="24"/>
          <w:szCs w:val="24"/>
        </w:rPr>
        <w:tab/>
      </w:r>
      <w:r w:rsidRPr="006824AD">
        <w:rPr>
          <w:rFonts w:ascii="Arial" w:hAnsi="Arial" w:cs="Arial"/>
          <w:color w:val="2F5496" w:themeColor="accent5" w:themeShade="BF"/>
          <w:sz w:val="24"/>
          <w:szCs w:val="24"/>
        </w:rPr>
        <w:tab/>
        <w:t>$125,000.00</w:t>
      </w:r>
      <w:r w:rsidRPr="006824AD">
        <w:rPr>
          <w:rFonts w:ascii="Arial" w:hAnsi="Arial" w:cs="Arial"/>
          <w:color w:val="2F5496" w:themeColor="accent5" w:themeShade="BF"/>
          <w:sz w:val="24"/>
          <w:szCs w:val="24"/>
        </w:rPr>
        <w:tab/>
      </w:r>
      <w:r w:rsidRPr="006824AD">
        <w:rPr>
          <w:rFonts w:ascii="Arial" w:hAnsi="Arial" w:cs="Arial"/>
          <w:color w:val="2F5496" w:themeColor="accent5" w:themeShade="BF"/>
          <w:sz w:val="24"/>
          <w:szCs w:val="24"/>
        </w:rPr>
        <w:tab/>
      </w:r>
      <w:r w:rsidRPr="006824AD">
        <w:rPr>
          <w:rFonts w:ascii="Arial" w:hAnsi="Arial" w:cs="Arial"/>
          <w:color w:val="2F5496" w:themeColor="accent5" w:themeShade="BF"/>
          <w:sz w:val="24"/>
          <w:szCs w:val="24"/>
        </w:rPr>
        <w:tab/>
      </w:r>
      <w:r w:rsidRPr="006824AD">
        <w:rPr>
          <w:rFonts w:ascii="Arial" w:hAnsi="Arial" w:cs="Arial"/>
          <w:color w:val="2F5496" w:themeColor="accent5" w:themeShade="BF"/>
          <w:sz w:val="24"/>
          <w:szCs w:val="24"/>
        </w:rPr>
        <w:tab/>
      </w:r>
      <w:r w:rsidRPr="006824AD">
        <w:rPr>
          <w:rFonts w:ascii="Arial" w:hAnsi="Arial" w:cs="Arial"/>
          <w:color w:val="2F5496" w:themeColor="accent5" w:themeShade="BF"/>
          <w:sz w:val="24"/>
          <w:szCs w:val="24"/>
        </w:rPr>
        <w:tab/>
        <w:t>$125,000.00</w:t>
      </w:r>
    </w:p>
    <w:p w14:paraId="1D1E87E5" w14:textId="77777777" w:rsidR="008771FF" w:rsidRPr="006824AD" w:rsidRDefault="008771FF" w:rsidP="008771FF">
      <w:pPr>
        <w:pStyle w:val="NoSpacing"/>
        <w:ind w:left="720"/>
        <w:rPr>
          <w:rFonts w:ascii="Arial" w:hAnsi="Arial" w:cs="Arial"/>
          <w:color w:val="2F5496" w:themeColor="accent5" w:themeShade="BF"/>
          <w:sz w:val="24"/>
          <w:szCs w:val="24"/>
        </w:rPr>
      </w:pPr>
      <w:r w:rsidRPr="006824AD">
        <w:rPr>
          <w:rFonts w:ascii="Arial" w:hAnsi="Arial" w:cs="Arial"/>
          <w:color w:val="2F5496" w:themeColor="accent5" w:themeShade="BF"/>
          <w:sz w:val="24"/>
          <w:szCs w:val="24"/>
        </w:rPr>
        <w:t>Data Collection</w:t>
      </w:r>
      <w:r w:rsidRPr="006824AD">
        <w:rPr>
          <w:rFonts w:ascii="Arial" w:hAnsi="Arial" w:cs="Arial"/>
          <w:color w:val="2F5496" w:themeColor="accent5" w:themeShade="BF"/>
          <w:sz w:val="24"/>
          <w:szCs w:val="24"/>
        </w:rPr>
        <w:tab/>
      </w:r>
      <w:r w:rsidRPr="006824AD">
        <w:rPr>
          <w:rFonts w:ascii="Arial" w:hAnsi="Arial" w:cs="Arial"/>
          <w:color w:val="2F5496" w:themeColor="accent5" w:themeShade="BF"/>
          <w:sz w:val="24"/>
          <w:szCs w:val="24"/>
        </w:rPr>
        <w:tab/>
      </w:r>
      <w:r w:rsidRPr="006824AD">
        <w:rPr>
          <w:rFonts w:ascii="Arial" w:hAnsi="Arial" w:cs="Arial"/>
          <w:color w:val="2F5496" w:themeColor="accent5" w:themeShade="BF"/>
          <w:sz w:val="24"/>
          <w:szCs w:val="24"/>
        </w:rPr>
        <w:tab/>
      </w:r>
      <w:r w:rsidRPr="006824AD">
        <w:rPr>
          <w:rFonts w:ascii="Arial" w:hAnsi="Arial" w:cs="Arial"/>
          <w:color w:val="2F5496" w:themeColor="accent5" w:themeShade="BF"/>
          <w:sz w:val="24"/>
          <w:szCs w:val="24"/>
        </w:rPr>
        <w:tab/>
        <w:t xml:space="preserve">    $187,500.00</w:t>
      </w:r>
      <w:r w:rsidRPr="006824AD">
        <w:rPr>
          <w:rFonts w:ascii="Arial" w:hAnsi="Arial" w:cs="Arial"/>
          <w:color w:val="2F5496" w:themeColor="accent5" w:themeShade="BF"/>
          <w:sz w:val="24"/>
          <w:szCs w:val="24"/>
        </w:rPr>
        <w:tab/>
      </w:r>
      <w:r w:rsidRPr="006824AD">
        <w:rPr>
          <w:rFonts w:ascii="Arial" w:hAnsi="Arial" w:cs="Arial"/>
          <w:color w:val="2F5496" w:themeColor="accent5" w:themeShade="BF"/>
          <w:sz w:val="24"/>
          <w:szCs w:val="24"/>
        </w:rPr>
        <w:tab/>
        <w:t>$187,500.00</w:t>
      </w:r>
    </w:p>
    <w:p w14:paraId="37500C39" w14:textId="77777777" w:rsidR="008771FF" w:rsidRPr="006824AD" w:rsidRDefault="008771FF" w:rsidP="008771FF">
      <w:pPr>
        <w:pStyle w:val="NoSpacing"/>
        <w:ind w:left="720"/>
        <w:rPr>
          <w:rFonts w:ascii="Arial" w:hAnsi="Arial" w:cs="Arial"/>
          <w:color w:val="2F5496" w:themeColor="accent5" w:themeShade="BF"/>
          <w:sz w:val="24"/>
          <w:szCs w:val="24"/>
          <w:u w:val="single"/>
        </w:rPr>
      </w:pPr>
      <w:r w:rsidRPr="006824AD">
        <w:rPr>
          <w:rFonts w:ascii="Arial" w:hAnsi="Arial" w:cs="Arial"/>
          <w:color w:val="2F5496" w:themeColor="accent5" w:themeShade="BF"/>
          <w:sz w:val="24"/>
          <w:szCs w:val="24"/>
          <w:u w:val="single"/>
        </w:rPr>
        <w:t>Deliverables (Report, etc.)</w:t>
      </w:r>
      <w:r w:rsidRPr="006824AD">
        <w:rPr>
          <w:rFonts w:ascii="Arial" w:hAnsi="Arial" w:cs="Arial"/>
          <w:color w:val="2F5496" w:themeColor="accent5" w:themeShade="BF"/>
          <w:sz w:val="24"/>
          <w:szCs w:val="24"/>
          <w:u w:val="single"/>
        </w:rPr>
        <w:tab/>
      </w:r>
      <w:r w:rsidRPr="006824AD">
        <w:rPr>
          <w:rFonts w:ascii="Arial" w:hAnsi="Arial" w:cs="Arial"/>
          <w:color w:val="2F5496" w:themeColor="accent5" w:themeShade="BF"/>
          <w:sz w:val="24"/>
          <w:szCs w:val="24"/>
          <w:u w:val="single"/>
        </w:rPr>
        <w:tab/>
      </w:r>
      <w:r w:rsidRPr="006824AD">
        <w:rPr>
          <w:rFonts w:ascii="Arial" w:hAnsi="Arial" w:cs="Arial"/>
          <w:color w:val="2F5496" w:themeColor="accent5" w:themeShade="BF"/>
          <w:sz w:val="24"/>
          <w:szCs w:val="24"/>
          <w:u w:val="single"/>
        </w:rPr>
        <w:tab/>
        <w:t xml:space="preserve">    $104.166.00</w:t>
      </w:r>
      <w:r w:rsidRPr="006824AD">
        <w:rPr>
          <w:rFonts w:ascii="Arial" w:hAnsi="Arial" w:cs="Arial"/>
          <w:color w:val="2F5496" w:themeColor="accent5" w:themeShade="BF"/>
          <w:sz w:val="24"/>
          <w:szCs w:val="24"/>
          <w:u w:val="single"/>
        </w:rPr>
        <w:tab/>
      </w:r>
      <w:r w:rsidRPr="006824AD">
        <w:rPr>
          <w:rFonts w:ascii="Arial" w:hAnsi="Arial" w:cs="Arial"/>
          <w:color w:val="2F5496" w:themeColor="accent5" w:themeShade="BF"/>
          <w:sz w:val="24"/>
          <w:szCs w:val="24"/>
          <w:u w:val="single"/>
        </w:rPr>
        <w:tab/>
        <w:t>$104,166.00</w:t>
      </w:r>
    </w:p>
    <w:p w14:paraId="14F1AABF" w14:textId="77777777" w:rsidR="008771FF" w:rsidRPr="006824AD" w:rsidRDefault="008771FF" w:rsidP="008771FF">
      <w:pPr>
        <w:pStyle w:val="NoSpacing"/>
        <w:ind w:left="720"/>
        <w:rPr>
          <w:rFonts w:ascii="Arial" w:hAnsi="Arial" w:cs="Arial"/>
          <w:color w:val="2F5496" w:themeColor="accent5" w:themeShade="BF"/>
          <w:sz w:val="24"/>
          <w:szCs w:val="24"/>
        </w:rPr>
      </w:pPr>
      <w:r w:rsidRPr="006824AD">
        <w:rPr>
          <w:rFonts w:ascii="Arial" w:hAnsi="Arial" w:cs="Arial"/>
          <w:color w:val="2F5496" w:themeColor="accent5" w:themeShade="BF"/>
          <w:sz w:val="24"/>
          <w:szCs w:val="24"/>
        </w:rPr>
        <w:t>TOTAL</w:t>
      </w:r>
      <w:r w:rsidRPr="006824AD">
        <w:rPr>
          <w:rFonts w:ascii="Arial" w:hAnsi="Arial" w:cs="Arial"/>
          <w:color w:val="2F5496" w:themeColor="accent5" w:themeShade="BF"/>
          <w:sz w:val="24"/>
          <w:szCs w:val="24"/>
        </w:rPr>
        <w:tab/>
      </w:r>
      <w:r w:rsidRPr="006824AD">
        <w:rPr>
          <w:rFonts w:ascii="Arial" w:hAnsi="Arial" w:cs="Arial"/>
          <w:color w:val="2F5496" w:themeColor="accent5" w:themeShade="BF"/>
          <w:sz w:val="24"/>
          <w:szCs w:val="24"/>
        </w:rPr>
        <w:tab/>
      </w:r>
      <w:r w:rsidRPr="006824AD">
        <w:rPr>
          <w:rFonts w:ascii="Arial" w:hAnsi="Arial" w:cs="Arial"/>
          <w:color w:val="2F5496" w:themeColor="accent5" w:themeShade="BF"/>
          <w:sz w:val="24"/>
          <w:szCs w:val="24"/>
        </w:rPr>
        <w:tab/>
        <w:t>$125,000.00</w:t>
      </w:r>
      <w:r w:rsidRPr="006824AD">
        <w:rPr>
          <w:rFonts w:ascii="Arial" w:hAnsi="Arial" w:cs="Arial"/>
          <w:color w:val="2F5496" w:themeColor="accent5" w:themeShade="BF"/>
          <w:sz w:val="24"/>
          <w:szCs w:val="24"/>
        </w:rPr>
        <w:tab/>
        <w:t xml:space="preserve">    $291,666.00</w:t>
      </w:r>
      <w:r w:rsidRPr="006824AD">
        <w:rPr>
          <w:rFonts w:ascii="Arial" w:hAnsi="Arial" w:cs="Arial"/>
          <w:color w:val="2F5496" w:themeColor="accent5" w:themeShade="BF"/>
          <w:sz w:val="24"/>
          <w:szCs w:val="24"/>
        </w:rPr>
        <w:tab/>
      </w:r>
      <w:r w:rsidRPr="006824AD">
        <w:rPr>
          <w:rFonts w:ascii="Arial" w:hAnsi="Arial" w:cs="Arial"/>
          <w:color w:val="2F5496" w:themeColor="accent5" w:themeShade="BF"/>
          <w:sz w:val="24"/>
          <w:szCs w:val="24"/>
        </w:rPr>
        <w:tab/>
        <w:t>$416,666.00</w:t>
      </w:r>
    </w:p>
    <w:p w14:paraId="3A0EFF9E" w14:textId="77777777" w:rsidR="008F581A" w:rsidRDefault="008F581A" w:rsidP="008F581A">
      <w:pPr>
        <w:pStyle w:val="NoSpacing"/>
        <w:ind w:left="720"/>
        <w:rPr>
          <w:rFonts w:ascii="Arial" w:hAnsi="Arial" w:cs="Arial"/>
          <w:color w:val="2F5496" w:themeColor="accent5" w:themeShade="BF"/>
          <w:sz w:val="24"/>
          <w:szCs w:val="24"/>
        </w:rPr>
      </w:pPr>
    </w:p>
    <w:p w14:paraId="4D1D8FF1" w14:textId="77777777" w:rsidR="008F581A" w:rsidRDefault="008F581A" w:rsidP="008F581A">
      <w:pPr>
        <w:pStyle w:val="NoSpacing"/>
        <w:ind w:left="720"/>
        <w:rPr>
          <w:rFonts w:ascii="Arial" w:hAnsi="Arial" w:cs="Arial"/>
          <w:color w:val="2F5496" w:themeColor="accent5" w:themeShade="BF"/>
          <w:sz w:val="24"/>
          <w:szCs w:val="24"/>
        </w:rPr>
      </w:pPr>
    </w:p>
    <w:p w14:paraId="52DBB308" w14:textId="77777777" w:rsidR="008F581A" w:rsidRDefault="008F581A" w:rsidP="008F581A">
      <w:pPr>
        <w:pStyle w:val="NoSpacing"/>
        <w:ind w:left="720"/>
        <w:rPr>
          <w:rFonts w:ascii="Arial" w:hAnsi="Arial" w:cs="Arial"/>
          <w:color w:val="2F5496" w:themeColor="accent5" w:themeShade="BF"/>
          <w:sz w:val="24"/>
          <w:szCs w:val="24"/>
        </w:rPr>
      </w:pPr>
    </w:p>
    <w:p w14:paraId="598F646A" w14:textId="77777777" w:rsidR="008F581A" w:rsidRDefault="008F581A" w:rsidP="008F581A">
      <w:pPr>
        <w:pStyle w:val="NoSpacing"/>
        <w:ind w:left="720"/>
        <w:rPr>
          <w:rFonts w:ascii="Arial" w:hAnsi="Arial" w:cs="Arial"/>
          <w:color w:val="2F5496" w:themeColor="accent5" w:themeShade="BF"/>
          <w:sz w:val="24"/>
          <w:szCs w:val="24"/>
        </w:rPr>
      </w:pPr>
    </w:p>
    <w:tbl>
      <w:tblPr>
        <w:tblW w:w="8453" w:type="dxa"/>
        <w:tblInd w:w="807" w:type="dxa"/>
        <w:tblLook w:val="04A0" w:firstRow="1" w:lastRow="0" w:firstColumn="1" w:lastColumn="0" w:noHBand="0" w:noVBand="1"/>
      </w:tblPr>
      <w:tblGrid>
        <w:gridCol w:w="3503"/>
        <w:gridCol w:w="1710"/>
        <w:gridCol w:w="1620"/>
        <w:gridCol w:w="1620"/>
      </w:tblGrid>
      <w:tr w:rsidR="00B20A6D" w:rsidRPr="00BE6500" w14:paraId="57556776" w14:textId="77777777" w:rsidTr="00A24BE5">
        <w:trPr>
          <w:trHeight w:val="700"/>
        </w:trPr>
        <w:tc>
          <w:tcPr>
            <w:tcW w:w="3503" w:type="dxa"/>
            <w:tcBorders>
              <w:top w:val="single" w:sz="8" w:space="0" w:color="auto"/>
              <w:left w:val="single" w:sz="8" w:space="0" w:color="auto"/>
              <w:bottom w:val="single" w:sz="8" w:space="0" w:color="auto"/>
              <w:right w:val="single" w:sz="8" w:space="0" w:color="auto"/>
            </w:tcBorders>
            <w:vAlign w:val="center"/>
            <w:hideMark/>
          </w:tcPr>
          <w:p w14:paraId="579C7F76" w14:textId="20C7A077" w:rsidR="00B20A6D" w:rsidRPr="00BE6500" w:rsidRDefault="00B20A6D" w:rsidP="00B20A6D">
            <w:pPr>
              <w:spacing w:after="0" w:line="240" w:lineRule="auto"/>
              <w:jc w:val="center"/>
              <w:rPr>
                <w:rFonts w:ascii="Arial" w:eastAsia="Times New Roman" w:hAnsi="Arial" w:cs="Arial"/>
                <w:b/>
                <w:bCs/>
                <w:color w:val="2F5496" w:themeColor="accent5" w:themeShade="BF"/>
                <w:sz w:val="20"/>
                <w:szCs w:val="20"/>
              </w:rPr>
            </w:pPr>
            <w:r w:rsidRPr="006824AD">
              <w:rPr>
                <w:rFonts w:ascii="Arial" w:eastAsia="Times New Roman" w:hAnsi="Arial" w:cs="Arial"/>
                <w:b/>
                <w:bCs/>
                <w:color w:val="2F5496" w:themeColor="accent5" w:themeShade="BF"/>
                <w:sz w:val="20"/>
                <w:szCs w:val="20"/>
              </w:rPr>
              <w:t>Funding Sources</w:t>
            </w:r>
          </w:p>
        </w:tc>
        <w:tc>
          <w:tcPr>
            <w:tcW w:w="1710" w:type="dxa"/>
            <w:tcBorders>
              <w:top w:val="single" w:sz="8" w:space="0" w:color="auto"/>
              <w:left w:val="single" w:sz="8" w:space="0" w:color="auto"/>
              <w:bottom w:val="single" w:sz="8" w:space="0" w:color="auto"/>
              <w:right w:val="single" w:sz="8" w:space="0" w:color="auto"/>
            </w:tcBorders>
            <w:vAlign w:val="center"/>
            <w:hideMark/>
          </w:tcPr>
          <w:p w14:paraId="29D2AF28" w14:textId="7F766971" w:rsidR="00B20A6D" w:rsidRPr="00BE6500" w:rsidRDefault="00B20A6D" w:rsidP="00B20A6D">
            <w:pPr>
              <w:spacing w:after="0"/>
              <w:jc w:val="center"/>
              <w:rPr>
                <w:rFonts w:ascii="Arial" w:hAnsi="Arial" w:cs="Arial"/>
                <w:b/>
                <w:bCs/>
                <w:color w:val="2F5496" w:themeColor="accent5" w:themeShade="BF"/>
                <w:sz w:val="20"/>
                <w:szCs w:val="20"/>
              </w:rPr>
            </w:pPr>
            <w:r w:rsidRPr="006824AD">
              <w:rPr>
                <w:rFonts w:ascii="Arial" w:hAnsi="Arial" w:cs="Arial"/>
                <w:b/>
                <w:bCs/>
                <w:color w:val="2F5496" w:themeColor="accent5" w:themeShade="BF"/>
                <w:sz w:val="20"/>
                <w:szCs w:val="20"/>
              </w:rPr>
              <w:t>FY25</w:t>
            </w:r>
          </w:p>
        </w:tc>
        <w:tc>
          <w:tcPr>
            <w:tcW w:w="1620" w:type="dxa"/>
            <w:tcBorders>
              <w:top w:val="single" w:sz="8" w:space="0" w:color="auto"/>
              <w:left w:val="single" w:sz="8" w:space="0" w:color="auto"/>
              <w:bottom w:val="single" w:sz="8" w:space="0" w:color="auto"/>
              <w:right w:val="single" w:sz="8" w:space="0" w:color="auto"/>
            </w:tcBorders>
            <w:noWrap/>
            <w:vAlign w:val="center"/>
            <w:hideMark/>
          </w:tcPr>
          <w:p w14:paraId="12964A7B" w14:textId="3DB42A5D" w:rsidR="00B20A6D" w:rsidRPr="00BE6500" w:rsidRDefault="00B20A6D" w:rsidP="00B20A6D">
            <w:pPr>
              <w:spacing w:after="0"/>
              <w:jc w:val="center"/>
              <w:rPr>
                <w:rFonts w:ascii="Arial" w:hAnsi="Arial" w:cs="Arial"/>
                <w:b/>
                <w:bCs/>
                <w:color w:val="2F5496" w:themeColor="accent5" w:themeShade="BF"/>
                <w:sz w:val="20"/>
                <w:szCs w:val="20"/>
              </w:rPr>
            </w:pPr>
            <w:r w:rsidRPr="006824AD">
              <w:rPr>
                <w:rFonts w:ascii="Arial" w:hAnsi="Arial" w:cs="Arial"/>
                <w:b/>
                <w:bCs/>
                <w:color w:val="2F5496" w:themeColor="accent5" w:themeShade="BF"/>
                <w:sz w:val="20"/>
                <w:szCs w:val="20"/>
              </w:rPr>
              <w:t>FY26</w:t>
            </w:r>
          </w:p>
        </w:tc>
        <w:tc>
          <w:tcPr>
            <w:tcW w:w="1620" w:type="dxa"/>
            <w:tcBorders>
              <w:top w:val="single" w:sz="8" w:space="0" w:color="auto"/>
              <w:left w:val="single" w:sz="8" w:space="0" w:color="auto"/>
              <w:bottom w:val="single" w:sz="8" w:space="0" w:color="auto"/>
              <w:right w:val="single" w:sz="8" w:space="0" w:color="auto"/>
            </w:tcBorders>
            <w:noWrap/>
            <w:vAlign w:val="center"/>
            <w:hideMark/>
          </w:tcPr>
          <w:p w14:paraId="2AB405F6" w14:textId="36BFE6BB" w:rsidR="00B20A6D" w:rsidRPr="00BE6500" w:rsidRDefault="00B20A6D" w:rsidP="00B20A6D">
            <w:pPr>
              <w:spacing w:after="0" w:line="240" w:lineRule="auto"/>
              <w:jc w:val="center"/>
              <w:rPr>
                <w:rFonts w:ascii="Arial" w:eastAsia="Times New Roman" w:hAnsi="Arial" w:cs="Arial"/>
                <w:b/>
                <w:bCs/>
                <w:color w:val="2F5496" w:themeColor="accent5" w:themeShade="BF"/>
                <w:sz w:val="20"/>
                <w:szCs w:val="20"/>
              </w:rPr>
            </w:pPr>
            <w:r w:rsidRPr="006824AD">
              <w:rPr>
                <w:rFonts w:ascii="Arial" w:eastAsia="Times New Roman" w:hAnsi="Arial" w:cs="Arial"/>
                <w:b/>
                <w:bCs/>
                <w:color w:val="2F5496" w:themeColor="accent5" w:themeShade="BF"/>
                <w:sz w:val="20"/>
                <w:szCs w:val="20"/>
              </w:rPr>
              <w:t>Total</w:t>
            </w:r>
          </w:p>
        </w:tc>
      </w:tr>
      <w:tr w:rsidR="00B20A6D" w:rsidRPr="00BE6500" w14:paraId="7D7A3C53" w14:textId="77777777" w:rsidTr="00BF0CD4">
        <w:trPr>
          <w:cantSplit/>
          <w:trHeight w:hRule="exact" w:val="346"/>
        </w:trPr>
        <w:tc>
          <w:tcPr>
            <w:tcW w:w="3503" w:type="dxa"/>
            <w:tcBorders>
              <w:top w:val="nil"/>
              <w:left w:val="single" w:sz="8" w:space="0" w:color="auto"/>
              <w:bottom w:val="single" w:sz="4" w:space="0" w:color="auto"/>
              <w:right w:val="single" w:sz="8" w:space="0" w:color="auto"/>
            </w:tcBorders>
            <w:noWrap/>
            <w:vAlign w:val="center"/>
            <w:hideMark/>
          </w:tcPr>
          <w:p w14:paraId="026F0372" w14:textId="4EB0C9ED" w:rsidR="00B20A6D" w:rsidRPr="00BE6500" w:rsidRDefault="00B20A6D" w:rsidP="00B20A6D">
            <w:pPr>
              <w:spacing w:after="0"/>
              <w:jc w:val="center"/>
              <w:rPr>
                <w:rFonts w:ascii="Arial" w:hAnsi="Arial" w:cs="Arial"/>
                <w:b/>
                <w:bCs/>
                <w:color w:val="2F5496" w:themeColor="accent5" w:themeShade="BF"/>
                <w:sz w:val="20"/>
                <w:szCs w:val="20"/>
              </w:rPr>
            </w:pPr>
            <w:r w:rsidRPr="006824AD">
              <w:rPr>
                <w:rFonts w:ascii="Arial" w:eastAsia="Times New Roman" w:hAnsi="Arial" w:cs="Arial"/>
                <w:b/>
                <w:bCs/>
                <w:color w:val="2F5496" w:themeColor="accent5" w:themeShade="BF"/>
                <w:sz w:val="20"/>
                <w:szCs w:val="20"/>
              </w:rPr>
              <w:t>LBBNRD (40%)</w:t>
            </w:r>
          </w:p>
        </w:tc>
        <w:tc>
          <w:tcPr>
            <w:tcW w:w="1710" w:type="dxa"/>
            <w:tcBorders>
              <w:top w:val="nil"/>
              <w:left w:val="single" w:sz="8" w:space="0" w:color="auto"/>
              <w:bottom w:val="single" w:sz="4" w:space="0" w:color="auto"/>
              <w:right w:val="single" w:sz="8" w:space="0" w:color="auto"/>
            </w:tcBorders>
            <w:hideMark/>
          </w:tcPr>
          <w:p w14:paraId="77E3DD44" w14:textId="7069C456" w:rsidR="00B20A6D" w:rsidRPr="00BE6500" w:rsidRDefault="00B20A6D" w:rsidP="00B20A6D">
            <w:pPr>
              <w:jc w:val="center"/>
              <w:rPr>
                <w:rFonts w:ascii="Arial" w:eastAsia="Times New Roman" w:hAnsi="Arial" w:cs="Arial"/>
                <w:color w:val="2F5496" w:themeColor="accent5" w:themeShade="BF"/>
              </w:rPr>
            </w:pPr>
            <w:r w:rsidRPr="006824AD">
              <w:rPr>
                <w:rFonts w:ascii="Arial" w:eastAsia="Times New Roman" w:hAnsi="Arial" w:cs="Arial"/>
                <w:color w:val="2F5496" w:themeColor="accent5" w:themeShade="BF"/>
              </w:rPr>
              <w:t>$50,000.00</w:t>
            </w:r>
          </w:p>
        </w:tc>
        <w:tc>
          <w:tcPr>
            <w:tcW w:w="1620" w:type="dxa"/>
            <w:tcBorders>
              <w:top w:val="nil"/>
              <w:left w:val="single" w:sz="8" w:space="0" w:color="auto"/>
              <w:bottom w:val="single" w:sz="4" w:space="0" w:color="auto"/>
              <w:right w:val="single" w:sz="8" w:space="0" w:color="auto"/>
            </w:tcBorders>
            <w:noWrap/>
            <w:hideMark/>
          </w:tcPr>
          <w:p w14:paraId="7BAC6407" w14:textId="5DE559F5" w:rsidR="00B20A6D" w:rsidRPr="00BE6500" w:rsidRDefault="00B20A6D" w:rsidP="00B20A6D">
            <w:pPr>
              <w:jc w:val="center"/>
              <w:rPr>
                <w:rFonts w:ascii="Arial" w:hAnsi="Arial" w:cs="Arial"/>
                <w:color w:val="2F5496" w:themeColor="accent5" w:themeShade="BF"/>
              </w:rPr>
            </w:pPr>
            <w:r w:rsidRPr="006824AD">
              <w:rPr>
                <w:rFonts w:ascii="Arial" w:eastAsia="Times New Roman" w:hAnsi="Arial" w:cs="Arial"/>
                <w:color w:val="2F5496" w:themeColor="accent5" w:themeShade="BF"/>
              </w:rPr>
              <w:t>$116,667.00</w:t>
            </w:r>
          </w:p>
        </w:tc>
        <w:tc>
          <w:tcPr>
            <w:tcW w:w="1620" w:type="dxa"/>
            <w:tcBorders>
              <w:top w:val="nil"/>
              <w:left w:val="single" w:sz="8" w:space="0" w:color="auto"/>
              <w:bottom w:val="single" w:sz="4" w:space="0" w:color="auto"/>
              <w:right w:val="single" w:sz="8" w:space="0" w:color="auto"/>
            </w:tcBorders>
            <w:noWrap/>
            <w:hideMark/>
          </w:tcPr>
          <w:p w14:paraId="1F8647B9" w14:textId="49F78568" w:rsidR="00B20A6D" w:rsidRPr="00BE6500" w:rsidRDefault="00B20A6D" w:rsidP="00B20A6D">
            <w:pPr>
              <w:jc w:val="center"/>
              <w:rPr>
                <w:rFonts w:ascii="Arial" w:hAnsi="Arial" w:cs="Arial"/>
                <w:color w:val="2F5496" w:themeColor="accent5" w:themeShade="BF"/>
              </w:rPr>
            </w:pPr>
            <w:r w:rsidRPr="006824AD">
              <w:rPr>
                <w:rFonts w:ascii="Arial" w:hAnsi="Arial" w:cs="Arial"/>
                <w:color w:val="2F5496" w:themeColor="accent5" w:themeShade="BF"/>
              </w:rPr>
              <w:t>$166,667.00</w:t>
            </w:r>
          </w:p>
        </w:tc>
      </w:tr>
      <w:tr w:rsidR="00B20A6D" w:rsidRPr="00BE6500" w14:paraId="191C3A38" w14:textId="77777777" w:rsidTr="00BF0CD4">
        <w:trPr>
          <w:cantSplit/>
          <w:trHeight w:hRule="exact" w:val="346"/>
        </w:trPr>
        <w:tc>
          <w:tcPr>
            <w:tcW w:w="3503" w:type="dxa"/>
            <w:tcBorders>
              <w:top w:val="single" w:sz="4" w:space="0" w:color="auto"/>
              <w:left w:val="single" w:sz="8" w:space="0" w:color="auto"/>
              <w:bottom w:val="single" w:sz="8" w:space="0" w:color="auto"/>
              <w:right w:val="nil"/>
            </w:tcBorders>
            <w:noWrap/>
            <w:vAlign w:val="center"/>
            <w:hideMark/>
          </w:tcPr>
          <w:p w14:paraId="55693E3A" w14:textId="3B8C2221" w:rsidR="00B20A6D" w:rsidRPr="00BE6500" w:rsidRDefault="00B20A6D" w:rsidP="00B20A6D">
            <w:pPr>
              <w:spacing w:after="0"/>
              <w:jc w:val="center"/>
              <w:rPr>
                <w:rFonts w:ascii="Arial" w:hAnsi="Arial" w:cs="Arial"/>
                <w:b/>
                <w:bCs/>
                <w:color w:val="2F5496" w:themeColor="accent5" w:themeShade="BF"/>
                <w:sz w:val="20"/>
                <w:szCs w:val="20"/>
              </w:rPr>
            </w:pPr>
            <w:r w:rsidRPr="006824AD">
              <w:rPr>
                <w:rFonts w:ascii="Arial" w:hAnsi="Arial" w:cs="Arial"/>
                <w:b/>
                <w:bCs/>
                <w:color w:val="2F5496" w:themeColor="accent5" w:themeShade="BF"/>
                <w:sz w:val="20"/>
                <w:szCs w:val="20"/>
              </w:rPr>
              <w:t>WSF reimbursements (60%)</w:t>
            </w:r>
          </w:p>
        </w:tc>
        <w:tc>
          <w:tcPr>
            <w:tcW w:w="1710" w:type="dxa"/>
            <w:tcBorders>
              <w:top w:val="single" w:sz="4" w:space="0" w:color="auto"/>
              <w:left w:val="single" w:sz="8" w:space="0" w:color="auto"/>
              <w:bottom w:val="single" w:sz="8" w:space="0" w:color="auto"/>
              <w:right w:val="single" w:sz="8" w:space="0" w:color="auto"/>
            </w:tcBorders>
            <w:hideMark/>
          </w:tcPr>
          <w:p w14:paraId="41851D7F" w14:textId="26F4BE10" w:rsidR="00B20A6D" w:rsidRPr="00BE6500" w:rsidRDefault="00B20A6D" w:rsidP="00B20A6D">
            <w:pPr>
              <w:jc w:val="center"/>
              <w:rPr>
                <w:rFonts w:ascii="Arial" w:hAnsi="Arial" w:cs="Arial"/>
                <w:color w:val="2F5496" w:themeColor="accent5" w:themeShade="BF"/>
              </w:rPr>
            </w:pPr>
            <w:r w:rsidRPr="006824AD">
              <w:rPr>
                <w:rFonts w:ascii="Arial" w:hAnsi="Arial" w:cs="Arial"/>
                <w:color w:val="2F5496" w:themeColor="accent5" w:themeShade="BF"/>
              </w:rPr>
              <w:t>$75,000.00</w:t>
            </w:r>
          </w:p>
        </w:tc>
        <w:tc>
          <w:tcPr>
            <w:tcW w:w="1620" w:type="dxa"/>
            <w:tcBorders>
              <w:top w:val="single" w:sz="4" w:space="0" w:color="auto"/>
              <w:left w:val="single" w:sz="8" w:space="0" w:color="auto"/>
              <w:bottom w:val="single" w:sz="8" w:space="0" w:color="auto"/>
              <w:right w:val="single" w:sz="8" w:space="0" w:color="auto"/>
            </w:tcBorders>
            <w:noWrap/>
            <w:hideMark/>
          </w:tcPr>
          <w:p w14:paraId="2AC97697" w14:textId="390365AA" w:rsidR="00B20A6D" w:rsidRPr="00BE6500" w:rsidRDefault="00B20A6D" w:rsidP="00B20A6D">
            <w:pPr>
              <w:jc w:val="center"/>
              <w:rPr>
                <w:rFonts w:ascii="Arial" w:hAnsi="Arial" w:cs="Arial"/>
                <w:color w:val="2F5496" w:themeColor="accent5" w:themeShade="BF"/>
              </w:rPr>
            </w:pPr>
            <w:r w:rsidRPr="006824AD">
              <w:rPr>
                <w:rFonts w:ascii="Arial" w:hAnsi="Arial" w:cs="Arial"/>
                <w:color w:val="2F5496" w:themeColor="accent5" w:themeShade="BF"/>
              </w:rPr>
              <w:t>$174,999.00</w:t>
            </w:r>
          </w:p>
        </w:tc>
        <w:tc>
          <w:tcPr>
            <w:tcW w:w="1620" w:type="dxa"/>
            <w:tcBorders>
              <w:top w:val="single" w:sz="4" w:space="0" w:color="auto"/>
              <w:left w:val="nil"/>
              <w:bottom w:val="single" w:sz="8" w:space="0" w:color="auto"/>
              <w:right w:val="single" w:sz="8" w:space="0" w:color="auto"/>
            </w:tcBorders>
            <w:noWrap/>
            <w:hideMark/>
          </w:tcPr>
          <w:p w14:paraId="0DD75673" w14:textId="45D17375" w:rsidR="00B20A6D" w:rsidRPr="00BE6500" w:rsidRDefault="00B20A6D" w:rsidP="00B20A6D">
            <w:pPr>
              <w:jc w:val="center"/>
              <w:rPr>
                <w:rFonts w:ascii="Arial" w:hAnsi="Arial" w:cs="Arial"/>
                <w:color w:val="2F5496" w:themeColor="accent5" w:themeShade="BF"/>
              </w:rPr>
            </w:pPr>
            <w:r w:rsidRPr="006824AD">
              <w:rPr>
                <w:rFonts w:ascii="Arial" w:hAnsi="Arial" w:cs="Arial"/>
                <w:color w:val="2F5496" w:themeColor="accent5" w:themeShade="BF"/>
              </w:rPr>
              <w:t>$249,999.00</w:t>
            </w:r>
          </w:p>
        </w:tc>
      </w:tr>
      <w:tr w:rsidR="00B20A6D" w14:paraId="5A83A0C6" w14:textId="77777777" w:rsidTr="00BF0CD4">
        <w:trPr>
          <w:cantSplit/>
          <w:trHeight w:hRule="exact" w:val="346"/>
        </w:trPr>
        <w:tc>
          <w:tcPr>
            <w:tcW w:w="3503" w:type="dxa"/>
            <w:tcBorders>
              <w:top w:val="nil"/>
              <w:left w:val="single" w:sz="8" w:space="0" w:color="auto"/>
              <w:bottom w:val="single" w:sz="8" w:space="0" w:color="auto"/>
              <w:right w:val="nil"/>
            </w:tcBorders>
            <w:noWrap/>
            <w:vAlign w:val="center"/>
            <w:hideMark/>
          </w:tcPr>
          <w:p w14:paraId="6AF231E9" w14:textId="3685D81A" w:rsidR="00B20A6D" w:rsidRPr="00BE6500" w:rsidRDefault="00B20A6D" w:rsidP="00B20A6D">
            <w:pPr>
              <w:spacing w:after="0"/>
              <w:jc w:val="center"/>
              <w:rPr>
                <w:rFonts w:ascii="Arial" w:hAnsi="Arial" w:cs="Arial"/>
                <w:b/>
                <w:bCs/>
                <w:i/>
                <w:iCs/>
                <w:color w:val="2F5496" w:themeColor="accent5" w:themeShade="BF"/>
                <w:sz w:val="20"/>
                <w:szCs w:val="20"/>
              </w:rPr>
            </w:pPr>
            <w:r w:rsidRPr="006824AD">
              <w:rPr>
                <w:rFonts w:ascii="Arial" w:hAnsi="Arial" w:cs="Arial"/>
                <w:b/>
                <w:bCs/>
                <w:i/>
                <w:iCs/>
                <w:color w:val="2F5496" w:themeColor="accent5" w:themeShade="BF"/>
                <w:sz w:val="20"/>
                <w:szCs w:val="20"/>
              </w:rPr>
              <w:t>Total Project Cost</w:t>
            </w:r>
          </w:p>
        </w:tc>
        <w:tc>
          <w:tcPr>
            <w:tcW w:w="1710" w:type="dxa"/>
            <w:tcBorders>
              <w:top w:val="nil"/>
              <w:left w:val="single" w:sz="8" w:space="0" w:color="auto"/>
              <w:bottom w:val="single" w:sz="8" w:space="0" w:color="auto"/>
              <w:right w:val="single" w:sz="8" w:space="0" w:color="auto"/>
            </w:tcBorders>
            <w:hideMark/>
          </w:tcPr>
          <w:p w14:paraId="6871A0FE" w14:textId="31277EF2" w:rsidR="00B20A6D" w:rsidRPr="00BE6500" w:rsidRDefault="00B20A6D" w:rsidP="00B20A6D">
            <w:pPr>
              <w:jc w:val="center"/>
              <w:rPr>
                <w:rFonts w:ascii="Arial" w:hAnsi="Arial" w:cs="Arial"/>
                <w:b/>
                <w:bCs/>
                <w:color w:val="2F5496" w:themeColor="accent5" w:themeShade="BF"/>
              </w:rPr>
            </w:pPr>
            <w:r w:rsidRPr="006824AD">
              <w:rPr>
                <w:rFonts w:ascii="Arial" w:hAnsi="Arial" w:cs="Arial"/>
                <w:b/>
                <w:bCs/>
                <w:color w:val="2F5496" w:themeColor="accent5" w:themeShade="BF"/>
              </w:rPr>
              <w:t>$125,000.00</w:t>
            </w:r>
          </w:p>
        </w:tc>
        <w:tc>
          <w:tcPr>
            <w:tcW w:w="1620" w:type="dxa"/>
            <w:tcBorders>
              <w:top w:val="nil"/>
              <w:left w:val="single" w:sz="8" w:space="0" w:color="auto"/>
              <w:bottom w:val="single" w:sz="8" w:space="0" w:color="auto"/>
              <w:right w:val="single" w:sz="8" w:space="0" w:color="auto"/>
            </w:tcBorders>
            <w:noWrap/>
            <w:vAlign w:val="center"/>
            <w:hideMark/>
          </w:tcPr>
          <w:p w14:paraId="6A3A1919" w14:textId="087C931C" w:rsidR="00B20A6D" w:rsidRPr="00BE6500" w:rsidRDefault="00B20A6D" w:rsidP="00B20A6D">
            <w:pPr>
              <w:jc w:val="center"/>
              <w:rPr>
                <w:rFonts w:ascii="Arial" w:hAnsi="Arial" w:cs="Arial"/>
                <w:b/>
                <w:bCs/>
                <w:color w:val="2F5496" w:themeColor="accent5" w:themeShade="BF"/>
              </w:rPr>
            </w:pPr>
            <w:r w:rsidRPr="006824AD">
              <w:rPr>
                <w:rFonts w:ascii="Arial" w:hAnsi="Arial" w:cs="Arial"/>
                <w:b/>
                <w:bCs/>
                <w:color w:val="2F5496" w:themeColor="accent5" w:themeShade="BF"/>
              </w:rPr>
              <w:t>$291,666.00</w:t>
            </w:r>
          </w:p>
        </w:tc>
        <w:tc>
          <w:tcPr>
            <w:tcW w:w="1620" w:type="dxa"/>
            <w:tcBorders>
              <w:top w:val="nil"/>
              <w:left w:val="nil"/>
              <w:bottom w:val="single" w:sz="8" w:space="0" w:color="auto"/>
              <w:right w:val="single" w:sz="8" w:space="0" w:color="auto"/>
            </w:tcBorders>
            <w:noWrap/>
            <w:vAlign w:val="center"/>
            <w:hideMark/>
          </w:tcPr>
          <w:p w14:paraId="51E1B257" w14:textId="3F448902" w:rsidR="00B20A6D" w:rsidRPr="00E77664" w:rsidRDefault="00B20A6D" w:rsidP="00B20A6D">
            <w:pPr>
              <w:jc w:val="center"/>
              <w:rPr>
                <w:rFonts w:ascii="Arial" w:hAnsi="Arial" w:cs="Arial"/>
                <w:b/>
                <w:bCs/>
                <w:color w:val="2F5496" w:themeColor="accent5" w:themeShade="BF"/>
              </w:rPr>
            </w:pPr>
            <w:r w:rsidRPr="006824AD">
              <w:rPr>
                <w:rFonts w:ascii="Arial" w:hAnsi="Arial" w:cs="Arial"/>
                <w:b/>
                <w:bCs/>
                <w:color w:val="2F5496" w:themeColor="accent5" w:themeShade="BF"/>
              </w:rPr>
              <w:t>$416,666.00</w:t>
            </w:r>
          </w:p>
        </w:tc>
      </w:tr>
    </w:tbl>
    <w:p w14:paraId="297D0775" w14:textId="77777777" w:rsidR="008F581A" w:rsidRDefault="008F581A" w:rsidP="008F581A">
      <w:pPr>
        <w:pStyle w:val="NoSpacing"/>
        <w:ind w:left="720"/>
        <w:rPr>
          <w:rFonts w:ascii="Arial" w:hAnsi="Arial" w:cs="Arial"/>
          <w:color w:val="2F5496" w:themeColor="accent5" w:themeShade="BF"/>
          <w:sz w:val="24"/>
          <w:szCs w:val="24"/>
        </w:rPr>
      </w:pPr>
    </w:p>
    <w:p w14:paraId="39B1F983" w14:textId="6098333D" w:rsidR="008F581A" w:rsidRDefault="008F581A" w:rsidP="008F581A">
      <w:pPr>
        <w:pStyle w:val="NoSpacing"/>
        <w:ind w:left="720"/>
        <w:rPr>
          <w:rFonts w:ascii="Arial" w:hAnsi="Arial" w:cs="Arial"/>
          <w:color w:val="2F5496" w:themeColor="accent5" w:themeShade="BF"/>
          <w:sz w:val="24"/>
          <w:szCs w:val="24"/>
        </w:rPr>
      </w:pPr>
      <w:r>
        <w:rPr>
          <w:rFonts w:ascii="Arial" w:hAnsi="Arial" w:cs="Arial"/>
          <w:color w:val="2F5496" w:themeColor="accent5" w:themeShade="BF"/>
          <w:sz w:val="24"/>
          <w:szCs w:val="24"/>
        </w:rPr>
        <w:lastRenderedPageBreak/>
        <w:t xml:space="preserve">This project will map a flight block across an </w:t>
      </w:r>
      <w:r w:rsidRPr="00BE6500">
        <w:rPr>
          <w:rFonts w:ascii="Arial" w:hAnsi="Arial" w:cs="Arial"/>
          <w:color w:val="2F5496" w:themeColor="accent5" w:themeShade="BF"/>
          <w:sz w:val="24"/>
          <w:szCs w:val="24"/>
        </w:rPr>
        <w:t xml:space="preserve">approximately </w:t>
      </w:r>
      <w:r w:rsidR="00BF234D" w:rsidRPr="00BE6500">
        <w:rPr>
          <w:rFonts w:ascii="Arial" w:hAnsi="Arial" w:cs="Arial"/>
          <w:color w:val="2F5496" w:themeColor="accent5" w:themeShade="BF"/>
          <w:sz w:val="24"/>
          <w:szCs w:val="24"/>
        </w:rPr>
        <w:t>201-square-mile area</w:t>
      </w:r>
      <w:r w:rsidR="00BF234D">
        <w:rPr>
          <w:rFonts w:ascii="Arial" w:hAnsi="Arial" w:cs="Arial"/>
          <w:color w:val="2F5496" w:themeColor="accent5" w:themeShade="BF"/>
          <w:sz w:val="24"/>
          <w:szCs w:val="24"/>
        </w:rPr>
        <w:t xml:space="preserve"> of concern for groundwater quality and quantity in Gage and Jefferson Counties. Project activities will consist of flight line planning within the block area, collection of AEM data along the flight lines, processing and quality assurance/quality control of the raw AEM data, interpretation of the processed data and reporting of the overall results for the LBBNRD. The deliverables will include a digital PDF report with color appendices depicting individual flight lines in profile view, maps of the aquifer(s) and maps of potential recharge areas for the LBBNRD. The AEM survey results will also be incorporated into a Geographic Information Systems (GIS) spatial database for use by the LBBNRD. </w:t>
      </w:r>
      <w:r w:rsidR="008B4343">
        <w:rPr>
          <w:rFonts w:ascii="Arial" w:hAnsi="Arial" w:cs="Arial"/>
          <w:color w:val="2F5496" w:themeColor="accent5" w:themeShade="BF"/>
          <w:sz w:val="24"/>
          <w:szCs w:val="24"/>
        </w:rPr>
        <w:t xml:space="preserve">The resistivity data from the processed results will also be tied to local geologic interpretations from various registered boreholes. Finally, the AEM data </w:t>
      </w:r>
      <w:r w:rsidR="00B20A6D">
        <w:rPr>
          <w:rFonts w:ascii="Arial" w:hAnsi="Arial" w:cs="Arial"/>
          <w:color w:val="2F5496" w:themeColor="accent5" w:themeShade="BF"/>
          <w:sz w:val="24"/>
          <w:szCs w:val="24"/>
        </w:rPr>
        <w:t>may</w:t>
      </w:r>
      <w:r w:rsidR="008B4343">
        <w:rPr>
          <w:rFonts w:ascii="Arial" w:hAnsi="Arial" w:cs="Arial"/>
          <w:color w:val="2F5496" w:themeColor="accent5" w:themeShade="BF"/>
          <w:sz w:val="24"/>
          <w:szCs w:val="24"/>
        </w:rPr>
        <w:t xml:space="preserve"> also be incorporated into the Nebraska GeoCloud, a statewide, cloud based AEM data library for public use. </w:t>
      </w:r>
    </w:p>
    <w:p w14:paraId="6908A4AE" w14:textId="77777777" w:rsidR="008B4343" w:rsidRDefault="008B4343" w:rsidP="008F581A">
      <w:pPr>
        <w:pStyle w:val="NoSpacing"/>
        <w:ind w:left="720"/>
        <w:rPr>
          <w:rFonts w:ascii="Arial" w:hAnsi="Arial" w:cs="Arial"/>
          <w:color w:val="2F5496" w:themeColor="accent5" w:themeShade="BF"/>
          <w:sz w:val="24"/>
          <w:szCs w:val="24"/>
        </w:rPr>
      </w:pPr>
    </w:p>
    <w:p w14:paraId="25C21A6C" w14:textId="2098F039" w:rsidR="008B4343" w:rsidRPr="00C81A9E" w:rsidRDefault="008B4343" w:rsidP="008B4343">
      <w:pPr>
        <w:pStyle w:val="NoSpacing"/>
        <w:ind w:left="720"/>
        <w:rPr>
          <w:rFonts w:ascii="Arial" w:hAnsi="Arial" w:cs="Arial"/>
          <w:color w:val="2F5496" w:themeColor="accent5" w:themeShade="BF"/>
          <w:sz w:val="24"/>
          <w:szCs w:val="24"/>
        </w:rPr>
      </w:pPr>
      <w:r>
        <w:rPr>
          <w:rFonts w:ascii="Arial" w:hAnsi="Arial" w:cs="Arial"/>
          <w:color w:val="2F5496" w:themeColor="accent5" w:themeShade="BF"/>
          <w:sz w:val="24"/>
          <w:szCs w:val="24"/>
        </w:rPr>
        <w:t xml:space="preserve">Upon notice of award of the Water Sustainability Fund (WSF) grant, the LBBNRD will contract with the geophysical consultant (Consultant) to refine the proposed flight lines (see SIA, Figure 1). Payment of 30% of the total contract amount of $416,666 or $125,000 will be due at the time of contract signing (anticipated between August 1, </w:t>
      </w:r>
      <w:proofErr w:type="gramStart"/>
      <w:r w:rsidR="009552E3">
        <w:rPr>
          <w:rFonts w:ascii="Arial" w:hAnsi="Arial" w:cs="Arial"/>
          <w:color w:val="2F5496" w:themeColor="accent5" w:themeShade="BF"/>
          <w:sz w:val="24"/>
          <w:szCs w:val="24"/>
        </w:rPr>
        <w:t>2025</w:t>
      </w:r>
      <w:proofErr w:type="gramEnd"/>
      <w:r>
        <w:rPr>
          <w:rFonts w:ascii="Arial" w:hAnsi="Arial" w:cs="Arial"/>
          <w:color w:val="2F5496" w:themeColor="accent5" w:themeShade="BF"/>
          <w:sz w:val="24"/>
          <w:szCs w:val="24"/>
        </w:rPr>
        <w:t xml:space="preserve"> and December 31, 2025). The Consultant, working with the LBBNRD, will develop the reconnaissance flight lines, maximizing the coverage area while avoiding infrastructure that creates electromagnetic interference (powerlines, pipelines, roadways, etc.). Data collection and processing will occur in the LBBNRD fiscal year 2027 (between January 1 and July 31, 2026). Payment of 50% of the total contract amount, or $208,333 will be due on or around the last day of the flight campaign to collect data. The remaining 20% of the total contract amount, or $83,333 will be paid upon delivery of the final report (approximately one year from the end of data collection – LBBNRD FY2028). Review and use of the data will likely continue beyond the project timeline by Conservation Survey Division (CSD), United States Geological Survey (USGS), Nebraska Department of Environment and Energy (NDEE), Eastern Nebraska Water Resources Assessment (ENWRA), Nebraska Department of Natural Resources (NeDNR) and the LBBNRD. </w:t>
      </w:r>
    </w:p>
    <w:bookmarkEnd w:id="0"/>
    <w:p w14:paraId="0AF727D8" w14:textId="7CE89207" w:rsidR="006A15DA" w:rsidRPr="00FF42C1" w:rsidRDefault="006A15DA" w:rsidP="006A15DA">
      <w:pPr>
        <w:pStyle w:val="NoSpacing"/>
        <w:rPr>
          <w:rFonts w:ascii="Arial" w:hAnsi="Arial" w:cs="Arial"/>
          <w:sz w:val="24"/>
          <w:szCs w:val="24"/>
        </w:rPr>
      </w:pPr>
    </w:p>
    <w:p w14:paraId="46C03A19" w14:textId="77777777" w:rsidR="008112B6" w:rsidRDefault="008112B6" w:rsidP="008112B6">
      <w:pPr>
        <w:pStyle w:val="NoSpacing"/>
        <w:ind w:left="720" w:hanging="720"/>
        <w:rPr>
          <w:rFonts w:ascii="Arial" w:hAnsi="Arial" w:cs="Arial"/>
          <w:b/>
          <w:sz w:val="24"/>
          <w:szCs w:val="24"/>
        </w:rPr>
      </w:pPr>
      <w:r>
        <w:rPr>
          <w:rFonts w:ascii="Arial" w:hAnsi="Arial" w:cs="Arial"/>
          <w:sz w:val="24"/>
          <w:szCs w:val="24"/>
        </w:rPr>
        <w:t>8</w:t>
      </w:r>
      <w:r w:rsidRPr="00FF42C1">
        <w:rPr>
          <w:rFonts w:ascii="Arial" w:hAnsi="Arial" w:cs="Arial"/>
          <w:sz w:val="24"/>
          <w:szCs w:val="24"/>
        </w:rPr>
        <w:t>.</w:t>
      </w:r>
      <w:r w:rsidRPr="00FF42C1">
        <w:rPr>
          <w:rFonts w:ascii="Arial" w:hAnsi="Arial" w:cs="Arial"/>
          <w:sz w:val="24"/>
          <w:szCs w:val="24"/>
        </w:rPr>
        <w:tab/>
      </w:r>
      <w:r w:rsidRPr="005D5FE2">
        <w:rPr>
          <w:rFonts w:ascii="Arial" w:hAnsi="Arial" w:cs="Arial"/>
          <w:b/>
          <w:sz w:val="24"/>
          <w:szCs w:val="24"/>
          <w:u w:val="single"/>
        </w:rPr>
        <w:t>IMP</w:t>
      </w:r>
    </w:p>
    <w:p w14:paraId="5781A680" w14:textId="77777777" w:rsidR="008112B6" w:rsidRDefault="008112B6" w:rsidP="008112B6">
      <w:pPr>
        <w:pStyle w:val="NoSpacing"/>
        <w:ind w:left="720"/>
        <w:rPr>
          <w:rFonts w:ascii="Arial" w:hAnsi="Arial" w:cs="Arial"/>
          <w:sz w:val="24"/>
          <w:szCs w:val="24"/>
        </w:rPr>
      </w:pPr>
    </w:p>
    <w:p w14:paraId="23DD590A" w14:textId="730DB421" w:rsidR="008112B6" w:rsidRDefault="008112B6" w:rsidP="008112B6">
      <w:pPr>
        <w:pStyle w:val="NoSpacing"/>
        <w:ind w:left="720"/>
        <w:rPr>
          <w:rFonts w:ascii="Arial" w:hAnsi="Arial" w:cs="Arial"/>
          <w:szCs w:val="24"/>
        </w:rPr>
      </w:pPr>
      <w:r>
        <w:rPr>
          <w:rFonts w:ascii="Arial" w:hAnsi="Arial" w:cs="Arial"/>
          <w:sz w:val="24"/>
          <w:szCs w:val="24"/>
        </w:rPr>
        <w:t>D</w:t>
      </w:r>
      <w:r w:rsidRPr="00FF42C1">
        <w:rPr>
          <w:rFonts w:ascii="Arial" w:hAnsi="Arial" w:cs="Arial"/>
          <w:sz w:val="24"/>
          <w:szCs w:val="24"/>
        </w:rPr>
        <w:t xml:space="preserve">o you have an </w:t>
      </w:r>
      <w:r w:rsidRPr="00BB6BC4">
        <w:rPr>
          <w:rFonts w:ascii="Arial" w:hAnsi="Arial" w:cs="Arial"/>
          <w:b/>
          <w:sz w:val="24"/>
          <w:szCs w:val="24"/>
        </w:rPr>
        <w:t>Integrated Management Plan</w:t>
      </w:r>
      <w:r w:rsidRPr="00FF42C1">
        <w:rPr>
          <w:rFonts w:ascii="Arial" w:hAnsi="Arial" w:cs="Arial"/>
          <w:sz w:val="24"/>
          <w:szCs w:val="24"/>
        </w:rPr>
        <w:t xml:space="preserve"> in place, or have you initiated one?</w:t>
      </w:r>
      <w:r w:rsidRPr="00FF42C1">
        <w:rPr>
          <w:rFonts w:ascii="Arial" w:hAnsi="Arial" w:cs="Arial"/>
          <w:sz w:val="24"/>
          <w:szCs w:val="24"/>
        </w:rPr>
        <w:tab/>
      </w:r>
      <w:r w:rsidRPr="008B4343">
        <w:rPr>
          <w:rFonts w:ascii="Arial" w:hAnsi="Arial" w:cs="Arial"/>
          <w:szCs w:val="24"/>
        </w:rPr>
        <w:t>YES</w:t>
      </w:r>
      <w:sdt>
        <w:sdtPr>
          <w:rPr>
            <w:rFonts w:ascii="Arial" w:hAnsi="Arial" w:cs="Arial"/>
            <w:color w:val="2F5496" w:themeColor="accent5" w:themeShade="BF"/>
            <w:szCs w:val="24"/>
          </w:rPr>
          <w:id w:val="302595698"/>
          <w14:checkbox>
            <w14:checked w14:val="1"/>
            <w14:checkedState w14:val="2612" w14:font="MS Gothic"/>
            <w14:uncheckedState w14:val="2610" w14:font="MS Gothic"/>
          </w14:checkbox>
        </w:sdtPr>
        <w:sdtEndPr/>
        <w:sdtContent>
          <w:r w:rsidR="008B4343" w:rsidRPr="008B4343">
            <w:rPr>
              <w:rFonts w:ascii="MS Gothic" w:eastAsia="MS Gothic" w:hAnsi="MS Gothic" w:cs="Arial" w:hint="eastAsia"/>
              <w:color w:val="2F5496" w:themeColor="accent5" w:themeShade="BF"/>
              <w:szCs w:val="24"/>
            </w:rPr>
            <w:t>☒</w:t>
          </w:r>
        </w:sdtContent>
      </w:sdt>
      <w:r w:rsidRPr="008B4343">
        <w:rPr>
          <w:rFonts w:ascii="Arial" w:hAnsi="Arial" w:cs="Arial"/>
          <w:szCs w:val="24"/>
        </w:rPr>
        <w:tab/>
      </w:r>
      <w:r w:rsidRPr="008B4343">
        <w:rPr>
          <w:rFonts w:ascii="Arial" w:hAnsi="Arial" w:cs="Arial"/>
          <w:szCs w:val="24"/>
        </w:rPr>
        <w:tab/>
        <w:t>NO</w:t>
      </w:r>
      <w:sdt>
        <w:sdtPr>
          <w:rPr>
            <w:rFonts w:ascii="Arial" w:hAnsi="Arial" w:cs="Arial"/>
            <w:szCs w:val="24"/>
          </w:rPr>
          <w:id w:val="-278570445"/>
          <w14:checkbox>
            <w14:checked w14:val="0"/>
            <w14:checkedState w14:val="2612" w14:font="MS Gothic"/>
            <w14:uncheckedState w14:val="2610" w14:font="MS Gothic"/>
          </w14:checkbox>
        </w:sdtPr>
        <w:sdtEndPr/>
        <w:sdtContent>
          <w:r w:rsidRPr="008B4343">
            <w:rPr>
              <w:rFonts w:ascii="MS Gothic" w:eastAsia="MS Gothic" w:hAnsi="MS Gothic" w:cs="MS Gothic" w:hint="eastAsia"/>
              <w:szCs w:val="24"/>
            </w:rPr>
            <w:t>☐</w:t>
          </w:r>
        </w:sdtContent>
      </w:sdt>
      <w:r w:rsidRPr="008B4343">
        <w:rPr>
          <w:rFonts w:ascii="Arial" w:hAnsi="Arial" w:cs="Arial"/>
          <w:szCs w:val="24"/>
        </w:rPr>
        <w:t xml:space="preserve"> </w:t>
      </w:r>
      <w:r w:rsidRPr="008B4343">
        <w:rPr>
          <w:rFonts w:ascii="Arial" w:hAnsi="Arial" w:cs="Arial"/>
          <w:szCs w:val="24"/>
        </w:rPr>
        <w:tab/>
      </w:r>
      <w:r w:rsidRPr="008B4343">
        <w:rPr>
          <w:rFonts w:ascii="Arial" w:hAnsi="Arial" w:cs="Arial"/>
          <w:szCs w:val="24"/>
        </w:rPr>
        <w:tab/>
        <w:t>Sponsor is not an NRD</w:t>
      </w:r>
      <w:sdt>
        <w:sdtPr>
          <w:rPr>
            <w:rFonts w:ascii="Arial" w:hAnsi="Arial" w:cs="Arial"/>
            <w:szCs w:val="24"/>
          </w:rPr>
          <w:id w:val="-341552683"/>
          <w14:checkbox>
            <w14:checked w14:val="0"/>
            <w14:checkedState w14:val="2612" w14:font="MS Gothic"/>
            <w14:uncheckedState w14:val="2610" w14:font="MS Gothic"/>
          </w14:checkbox>
        </w:sdtPr>
        <w:sdtEndPr/>
        <w:sdtContent>
          <w:r w:rsidRPr="008B4343">
            <w:rPr>
              <w:rFonts w:ascii="MS Gothic" w:eastAsia="MS Gothic" w:hAnsi="MS Gothic" w:cs="MS Gothic" w:hint="eastAsia"/>
              <w:szCs w:val="24"/>
            </w:rPr>
            <w:t>☐</w:t>
          </w:r>
        </w:sdtContent>
      </w:sdt>
    </w:p>
    <w:p w14:paraId="7DAD949E" w14:textId="77777777" w:rsidR="00136A07" w:rsidRPr="00022EF6" w:rsidRDefault="00136A07">
      <w:pPr>
        <w:spacing w:after="160" w:line="259" w:lineRule="auto"/>
        <w:rPr>
          <w:rFonts w:ascii="Arial" w:hAnsi="Arial" w:cs="Arial"/>
          <w:sz w:val="24"/>
          <w:szCs w:val="24"/>
        </w:rPr>
      </w:pPr>
      <w:r>
        <w:rPr>
          <w:rFonts w:ascii="Arial" w:hAnsi="Arial" w:cs="Arial"/>
          <w:color w:val="0070C0"/>
          <w:sz w:val="24"/>
          <w:szCs w:val="24"/>
        </w:rPr>
        <w:br w:type="page"/>
      </w:r>
    </w:p>
    <w:p w14:paraId="072B7640" w14:textId="77777777" w:rsidR="004A1A5A" w:rsidRPr="00022EF6" w:rsidRDefault="004A1A5A" w:rsidP="004A1A5A">
      <w:pPr>
        <w:spacing w:after="0" w:line="240" w:lineRule="auto"/>
        <w:jc w:val="center"/>
        <w:rPr>
          <w:rFonts w:ascii="Arial" w:hAnsi="Arial" w:cs="Arial"/>
          <w:color w:val="0070C0"/>
          <w:sz w:val="24"/>
          <w:szCs w:val="24"/>
        </w:rPr>
      </w:pPr>
      <w:r w:rsidRPr="00022EF6">
        <w:rPr>
          <w:rFonts w:ascii="Arial" w:hAnsi="Arial" w:cs="Arial"/>
          <w:color w:val="0070C0"/>
          <w:sz w:val="24"/>
          <w:szCs w:val="24"/>
        </w:rPr>
        <w:lastRenderedPageBreak/>
        <w:t>Section B.</w:t>
      </w:r>
    </w:p>
    <w:p w14:paraId="29642AAD" w14:textId="77777777" w:rsidR="004A1A5A" w:rsidRPr="00022EF6" w:rsidRDefault="004A1A5A" w:rsidP="004A1A5A">
      <w:pPr>
        <w:spacing w:after="0" w:line="240" w:lineRule="auto"/>
        <w:jc w:val="center"/>
        <w:rPr>
          <w:rFonts w:ascii="Arial" w:hAnsi="Arial" w:cs="Arial"/>
          <w:color w:val="0070C0"/>
          <w:sz w:val="24"/>
          <w:szCs w:val="24"/>
        </w:rPr>
      </w:pPr>
    </w:p>
    <w:p w14:paraId="02C5F5E2" w14:textId="77777777" w:rsidR="004A1A5A" w:rsidRPr="00022EF6" w:rsidRDefault="004A1A5A" w:rsidP="004A1A5A">
      <w:pPr>
        <w:spacing w:after="0" w:line="240" w:lineRule="auto"/>
        <w:jc w:val="center"/>
        <w:rPr>
          <w:rFonts w:ascii="Arial" w:hAnsi="Arial" w:cs="Arial"/>
          <w:color w:val="0070C0"/>
          <w:sz w:val="24"/>
          <w:szCs w:val="24"/>
        </w:rPr>
      </w:pPr>
      <w:r w:rsidRPr="00022EF6">
        <w:rPr>
          <w:rFonts w:ascii="Arial" w:hAnsi="Arial" w:cs="Arial"/>
          <w:color w:val="0070C0"/>
          <w:sz w:val="24"/>
          <w:szCs w:val="24"/>
        </w:rPr>
        <w:t>DNR DIRECTOR’S FINDINGS</w:t>
      </w:r>
    </w:p>
    <w:p w14:paraId="7F769A11" w14:textId="77777777" w:rsidR="004A1A5A" w:rsidRPr="004A1A5A" w:rsidRDefault="004A1A5A" w:rsidP="004A1A5A">
      <w:pPr>
        <w:spacing w:after="0" w:line="240" w:lineRule="auto"/>
        <w:rPr>
          <w:rFonts w:ascii="Arial" w:hAnsi="Arial" w:cs="Arial"/>
          <w:sz w:val="24"/>
          <w:szCs w:val="24"/>
        </w:rPr>
      </w:pPr>
    </w:p>
    <w:p w14:paraId="04017C83" w14:textId="77777777" w:rsidR="004A1A5A" w:rsidRPr="004A1A5A" w:rsidRDefault="004A1A5A" w:rsidP="004A1A5A">
      <w:pPr>
        <w:spacing w:after="0" w:line="240" w:lineRule="auto"/>
        <w:ind w:left="720"/>
        <w:jc w:val="center"/>
        <w:rPr>
          <w:rFonts w:ascii="Arial" w:hAnsi="Arial" w:cs="Arial"/>
          <w:sz w:val="24"/>
          <w:szCs w:val="24"/>
        </w:rPr>
      </w:pPr>
      <w:r w:rsidRPr="004A1A5A">
        <w:rPr>
          <w:rFonts w:ascii="Arial" w:hAnsi="Arial" w:cs="Arial"/>
          <w:b/>
          <w:sz w:val="24"/>
          <w:szCs w:val="24"/>
          <w:u w:val="single"/>
        </w:rPr>
        <w:t>Prove Engineering &amp; Technical Feasibility</w:t>
      </w:r>
    </w:p>
    <w:p w14:paraId="48125B39" w14:textId="77777777" w:rsidR="004A1A5A" w:rsidRPr="00022EF6" w:rsidRDefault="004A1A5A" w:rsidP="004A1A5A">
      <w:pPr>
        <w:spacing w:after="0" w:line="240" w:lineRule="auto"/>
        <w:ind w:left="720"/>
        <w:jc w:val="center"/>
        <w:rPr>
          <w:rFonts w:ascii="Arial" w:hAnsi="Arial" w:cs="Arial"/>
          <w:color w:val="0070C0"/>
          <w:sz w:val="24"/>
          <w:szCs w:val="24"/>
        </w:rPr>
      </w:pPr>
      <w:r w:rsidRPr="00022EF6">
        <w:rPr>
          <w:rFonts w:ascii="Arial" w:hAnsi="Arial" w:cs="Arial"/>
          <w:color w:val="0070C0"/>
          <w:sz w:val="24"/>
          <w:szCs w:val="24"/>
        </w:rPr>
        <w:t>(Applicant must demonstrate compliance with Title 261, CH 2 - 004)</w:t>
      </w:r>
    </w:p>
    <w:p w14:paraId="034264F0" w14:textId="77777777" w:rsidR="004A1A5A" w:rsidRPr="004A1A5A" w:rsidRDefault="004A1A5A" w:rsidP="00022EF6">
      <w:pPr>
        <w:spacing w:after="0" w:line="240" w:lineRule="auto"/>
        <w:ind w:left="288"/>
        <w:jc w:val="center"/>
        <w:rPr>
          <w:rFonts w:ascii="Arial" w:hAnsi="Arial" w:cs="Arial"/>
          <w:b/>
          <w:sz w:val="24"/>
          <w:szCs w:val="24"/>
        </w:rPr>
      </w:pPr>
    </w:p>
    <w:p w14:paraId="25270CC0" w14:textId="77777777" w:rsidR="004A1A5A" w:rsidRPr="008B4343" w:rsidRDefault="004A1A5A" w:rsidP="00022EF6">
      <w:pPr>
        <w:numPr>
          <w:ilvl w:val="0"/>
          <w:numId w:val="9"/>
        </w:numPr>
        <w:spacing w:after="0" w:line="240" w:lineRule="auto"/>
        <w:ind w:left="720" w:hanging="720"/>
        <w:rPr>
          <w:rFonts w:ascii="Arial" w:hAnsi="Arial" w:cs="Arial"/>
          <w:szCs w:val="24"/>
        </w:rPr>
      </w:pPr>
      <w:r w:rsidRPr="004A1A5A">
        <w:rPr>
          <w:rFonts w:ascii="Arial" w:hAnsi="Arial" w:cs="Arial"/>
          <w:sz w:val="24"/>
          <w:szCs w:val="24"/>
        </w:rPr>
        <w:t xml:space="preserve">Does your project include physical construction (defined as moving dirt, directing </w:t>
      </w:r>
      <w:r w:rsidRPr="008B4343">
        <w:rPr>
          <w:rFonts w:ascii="Arial" w:hAnsi="Arial" w:cs="Arial"/>
          <w:sz w:val="24"/>
          <w:szCs w:val="24"/>
        </w:rPr>
        <w:t>water, physically constructing something, or installing equipment)?</w:t>
      </w:r>
    </w:p>
    <w:p w14:paraId="6620F91E" w14:textId="1026B254" w:rsidR="004A1A5A" w:rsidRPr="004A1A5A" w:rsidRDefault="004A1A5A" w:rsidP="00022EF6">
      <w:pPr>
        <w:spacing w:after="0" w:line="240" w:lineRule="auto"/>
        <w:ind w:left="720"/>
        <w:rPr>
          <w:rFonts w:ascii="Arial" w:hAnsi="Arial" w:cs="Arial"/>
          <w:szCs w:val="24"/>
        </w:rPr>
      </w:pPr>
      <w:r w:rsidRPr="008B4343">
        <w:rPr>
          <w:rFonts w:ascii="Arial" w:hAnsi="Arial" w:cs="Arial"/>
          <w:szCs w:val="24"/>
        </w:rPr>
        <w:t>YES</w:t>
      </w:r>
      <w:sdt>
        <w:sdtPr>
          <w:rPr>
            <w:rFonts w:ascii="Arial" w:hAnsi="Arial" w:cs="Arial"/>
            <w:szCs w:val="24"/>
          </w:rPr>
          <w:id w:val="-1363046120"/>
          <w14:checkbox>
            <w14:checked w14:val="0"/>
            <w14:checkedState w14:val="2612" w14:font="MS Gothic"/>
            <w14:uncheckedState w14:val="2610" w14:font="MS Gothic"/>
          </w14:checkbox>
        </w:sdtPr>
        <w:sdtEndPr/>
        <w:sdtContent>
          <w:r w:rsidRPr="008B4343">
            <w:rPr>
              <w:rFonts w:ascii="Segoe UI Symbol" w:hAnsi="Segoe UI Symbol" w:cs="Segoe UI Symbol"/>
              <w:szCs w:val="24"/>
            </w:rPr>
            <w:t>☐</w:t>
          </w:r>
        </w:sdtContent>
      </w:sdt>
      <w:r w:rsidRPr="008B4343">
        <w:rPr>
          <w:rFonts w:ascii="Arial" w:hAnsi="Arial" w:cs="Arial"/>
          <w:szCs w:val="24"/>
        </w:rPr>
        <w:tab/>
        <w:t>NO</w:t>
      </w:r>
      <w:sdt>
        <w:sdtPr>
          <w:rPr>
            <w:rFonts w:ascii="Arial" w:hAnsi="Arial" w:cs="Arial"/>
            <w:color w:val="2F5496" w:themeColor="accent5" w:themeShade="BF"/>
            <w:szCs w:val="24"/>
          </w:rPr>
          <w:id w:val="-1678569846"/>
          <w14:checkbox>
            <w14:checked w14:val="1"/>
            <w14:checkedState w14:val="2612" w14:font="MS Gothic"/>
            <w14:uncheckedState w14:val="2610" w14:font="MS Gothic"/>
          </w14:checkbox>
        </w:sdtPr>
        <w:sdtEndPr/>
        <w:sdtContent>
          <w:r w:rsidR="008B4343" w:rsidRPr="008B4343">
            <w:rPr>
              <w:rFonts w:ascii="MS Gothic" w:eastAsia="MS Gothic" w:hAnsi="MS Gothic" w:cs="Arial" w:hint="eastAsia"/>
              <w:color w:val="2F5496" w:themeColor="accent5" w:themeShade="BF"/>
              <w:szCs w:val="24"/>
            </w:rPr>
            <w:t>☒</w:t>
          </w:r>
        </w:sdtContent>
      </w:sdt>
      <w:r w:rsidRPr="004A1A5A">
        <w:rPr>
          <w:rFonts w:ascii="Arial" w:hAnsi="Arial" w:cs="Arial"/>
          <w:szCs w:val="24"/>
        </w:rPr>
        <w:t xml:space="preserve">  </w:t>
      </w:r>
    </w:p>
    <w:p w14:paraId="1A01DCCD" w14:textId="77777777" w:rsidR="00CA5786" w:rsidRPr="00022EF6" w:rsidRDefault="00CA5786" w:rsidP="00022EF6">
      <w:pPr>
        <w:spacing w:after="0" w:line="240" w:lineRule="auto"/>
        <w:ind w:left="720"/>
        <w:rPr>
          <w:rFonts w:ascii="Arial" w:hAnsi="Arial" w:cs="Arial"/>
          <w:szCs w:val="24"/>
        </w:rPr>
      </w:pPr>
    </w:p>
    <w:p w14:paraId="54806356" w14:textId="77777777" w:rsidR="004A1A5A" w:rsidRPr="00022EF6" w:rsidRDefault="004A1A5A" w:rsidP="00022EF6">
      <w:pPr>
        <w:spacing w:after="0" w:line="240" w:lineRule="auto"/>
        <w:ind w:left="720"/>
        <w:rPr>
          <w:rFonts w:ascii="Arial" w:hAnsi="Arial" w:cs="Arial"/>
          <w:color w:val="0070C0"/>
          <w:szCs w:val="24"/>
        </w:rPr>
      </w:pPr>
      <w:r w:rsidRPr="00022EF6">
        <w:rPr>
          <w:rFonts w:ascii="Arial" w:hAnsi="Arial" w:cs="Arial"/>
          <w:color w:val="0070C0"/>
          <w:szCs w:val="24"/>
        </w:rPr>
        <w:t xml:space="preserve">If you answered “YES” you must answer </w:t>
      </w:r>
      <w:r w:rsidRPr="00022EF6">
        <w:rPr>
          <w:rFonts w:ascii="Arial" w:hAnsi="Arial" w:cs="Arial"/>
          <w:color w:val="0070C0"/>
          <w:szCs w:val="24"/>
          <w:u w:val="single"/>
        </w:rPr>
        <w:t>all</w:t>
      </w:r>
      <w:r w:rsidRPr="00022EF6">
        <w:rPr>
          <w:rFonts w:ascii="Arial" w:hAnsi="Arial" w:cs="Arial"/>
          <w:color w:val="0070C0"/>
          <w:szCs w:val="24"/>
        </w:rPr>
        <w:t xml:space="preserve"> questions in section 1.A. </w:t>
      </w:r>
    </w:p>
    <w:p w14:paraId="5C6FC34A" w14:textId="77777777" w:rsidR="004A1A5A" w:rsidRPr="00022EF6" w:rsidRDefault="004A1A5A" w:rsidP="00022EF6">
      <w:pPr>
        <w:spacing w:after="0" w:line="240" w:lineRule="auto"/>
        <w:ind w:left="720"/>
        <w:rPr>
          <w:rFonts w:ascii="Arial" w:hAnsi="Arial" w:cs="Arial"/>
          <w:color w:val="0070C0"/>
          <w:szCs w:val="24"/>
        </w:rPr>
      </w:pPr>
      <w:r w:rsidRPr="00022EF6">
        <w:rPr>
          <w:rFonts w:ascii="Arial" w:hAnsi="Arial" w:cs="Arial"/>
          <w:color w:val="0070C0"/>
          <w:szCs w:val="24"/>
        </w:rPr>
        <w:t xml:space="preserve">If you answer “NO” you must answer </w:t>
      </w:r>
      <w:r w:rsidRPr="00022EF6">
        <w:rPr>
          <w:rFonts w:ascii="Arial" w:hAnsi="Arial" w:cs="Arial"/>
          <w:color w:val="0070C0"/>
          <w:szCs w:val="24"/>
          <w:u w:val="single"/>
        </w:rPr>
        <w:t>all</w:t>
      </w:r>
      <w:r w:rsidRPr="00022EF6">
        <w:rPr>
          <w:rFonts w:ascii="Arial" w:hAnsi="Arial" w:cs="Arial"/>
          <w:color w:val="0070C0"/>
          <w:szCs w:val="24"/>
        </w:rPr>
        <w:t xml:space="preserve"> questions in section 1.B.</w:t>
      </w:r>
    </w:p>
    <w:p w14:paraId="46A3E10C" w14:textId="77777777" w:rsidR="004A1A5A" w:rsidRPr="004A1A5A" w:rsidRDefault="004A1A5A" w:rsidP="00022EF6">
      <w:pPr>
        <w:spacing w:after="0" w:line="240" w:lineRule="auto"/>
        <w:ind w:left="720"/>
        <w:rPr>
          <w:rFonts w:ascii="Arial" w:hAnsi="Arial" w:cs="Arial"/>
          <w:sz w:val="24"/>
          <w:szCs w:val="24"/>
        </w:rPr>
      </w:pPr>
    </w:p>
    <w:p w14:paraId="17FD6A2B" w14:textId="77777777" w:rsidR="004A1A5A" w:rsidRPr="00022EF6" w:rsidRDefault="004A1A5A" w:rsidP="00022EF6">
      <w:pPr>
        <w:spacing w:after="0" w:line="240" w:lineRule="auto"/>
        <w:ind w:left="720"/>
        <w:rPr>
          <w:rFonts w:ascii="Arial" w:hAnsi="Arial" w:cs="Arial"/>
          <w:color w:val="0070C0"/>
          <w:sz w:val="24"/>
          <w:szCs w:val="24"/>
        </w:rPr>
      </w:pPr>
      <w:r w:rsidRPr="00022EF6">
        <w:rPr>
          <w:rFonts w:ascii="Arial" w:hAnsi="Arial" w:cs="Arial"/>
          <w:color w:val="0070C0"/>
          <w:sz w:val="24"/>
          <w:szCs w:val="24"/>
        </w:rPr>
        <w:t>If “YES”, it is considered mostly structural</w:t>
      </w:r>
      <w:r w:rsidR="00CA5786">
        <w:rPr>
          <w:rFonts w:ascii="Arial" w:hAnsi="Arial" w:cs="Arial"/>
          <w:color w:val="0070C0"/>
          <w:sz w:val="24"/>
          <w:szCs w:val="24"/>
        </w:rPr>
        <w:t>,</w:t>
      </w:r>
      <w:r w:rsidRPr="00022EF6">
        <w:rPr>
          <w:rFonts w:ascii="Arial" w:hAnsi="Arial" w:cs="Arial"/>
          <w:color w:val="0070C0"/>
          <w:sz w:val="24"/>
          <w:szCs w:val="24"/>
        </w:rPr>
        <w:t xml:space="preserve"> so answer the following:</w:t>
      </w:r>
    </w:p>
    <w:p w14:paraId="6FDEC12B" w14:textId="77777777" w:rsidR="004A1A5A" w:rsidRPr="004A1A5A" w:rsidRDefault="004A1A5A" w:rsidP="00022EF6">
      <w:pPr>
        <w:spacing w:after="0" w:line="240" w:lineRule="auto"/>
        <w:ind w:left="720"/>
        <w:rPr>
          <w:rFonts w:ascii="Arial" w:hAnsi="Arial" w:cs="Arial"/>
          <w:sz w:val="24"/>
          <w:szCs w:val="24"/>
        </w:rPr>
      </w:pPr>
    </w:p>
    <w:p w14:paraId="4FA58EBF" w14:textId="476842FE" w:rsidR="004A1A5A" w:rsidRPr="0095018E" w:rsidRDefault="004A1A5A" w:rsidP="00022EF6">
      <w:pPr>
        <w:spacing w:after="0" w:line="240" w:lineRule="auto"/>
        <w:ind w:left="720" w:hanging="720"/>
        <w:rPr>
          <w:rFonts w:ascii="Arial" w:hAnsi="Arial" w:cs="Arial"/>
          <w:sz w:val="24"/>
          <w:szCs w:val="24"/>
        </w:rPr>
      </w:pPr>
      <w:r w:rsidRPr="004A1A5A">
        <w:rPr>
          <w:rFonts w:ascii="Arial" w:hAnsi="Arial" w:cs="Arial"/>
          <w:sz w:val="24"/>
          <w:szCs w:val="24"/>
        </w:rPr>
        <w:t>1.A</w:t>
      </w:r>
      <w:r w:rsidRPr="0095018E">
        <w:rPr>
          <w:rFonts w:ascii="Arial" w:hAnsi="Arial" w:cs="Arial"/>
          <w:sz w:val="24"/>
          <w:szCs w:val="24"/>
        </w:rPr>
        <w:t>.1</w:t>
      </w:r>
      <w:r w:rsidRPr="0095018E">
        <w:rPr>
          <w:rFonts w:ascii="Arial" w:hAnsi="Arial" w:cs="Arial"/>
          <w:sz w:val="24"/>
          <w:szCs w:val="24"/>
        </w:rPr>
        <w:tab/>
        <w:t>Insert a feasibility report to comply with Title 261, Chapter 2, including engineering and technical data;</w:t>
      </w:r>
      <w:r w:rsidR="00346855" w:rsidRPr="0095018E">
        <w:rPr>
          <w:rFonts w:ascii="Arial" w:hAnsi="Arial" w:cs="Arial"/>
          <w:sz w:val="24"/>
          <w:szCs w:val="24"/>
        </w:rPr>
        <w:t xml:space="preserve"> </w:t>
      </w:r>
      <w:r w:rsidRPr="0095018E">
        <w:rPr>
          <w:rFonts w:ascii="Arial" w:hAnsi="Arial" w:cs="Arial"/>
          <w:sz w:val="24"/>
          <w:szCs w:val="24"/>
        </w:rPr>
        <w:t xml:space="preserve"> </w:t>
      </w:r>
      <w:sdt>
        <w:sdtPr>
          <w:rPr>
            <w:rFonts w:ascii="Arial" w:hAnsi="Arial" w:cs="Arial"/>
            <w:sz w:val="24"/>
            <w:szCs w:val="24"/>
          </w:rPr>
          <w:id w:val="-1494948329"/>
          <w:showingPlcHdr/>
          <w:text/>
        </w:sdtPr>
        <w:sdtEndPr/>
        <w:sdtContent>
          <w:r w:rsidRPr="0095018E">
            <w:rPr>
              <w:rFonts w:ascii="Arial" w:hAnsi="Arial" w:cs="Arial"/>
              <w:color w:val="808080"/>
              <w:sz w:val="24"/>
              <w:szCs w:val="24"/>
            </w:rPr>
            <w:t>Click here to enter text.</w:t>
          </w:r>
        </w:sdtContent>
      </w:sdt>
    </w:p>
    <w:p w14:paraId="1D62269B" w14:textId="77777777" w:rsidR="004A1A5A" w:rsidRPr="0095018E" w:rsidRDefault="004A1A5A" w:rsidP="00022EF6">
      <w:pPr>
        <w:spacing w:after="0" w:line="240" w:lineRule="auto"/>
        <w:ind w:left="720" w:hanging="720"/>
        <w:rPr>
          <w:rFonts w:ascii="Arial" w:hAnsi="Arial" w:cs="Arial"/>
          <w:sz w:val="24"/>
          <w:szCs w:val="24"/>
        </w:rPr>
      </w:pPr>
    </w:p>
    <w:p w14:paraId="596FCD64" w14:textId="6259FE61" w:rsidR="004A1A5A" w:rsidRPr="0095018E" w:rsidRDefault="004A1A5A" w:rsidP="00022EF6">
      <w:pPr>
        <w:spacing w:after="0" w:line="240" w:lineRule="auto"/>
        <w:ind w:left="720" w:hanging="720"/>
        <w:rPr>
          <w:rFonts w:ascii="Arial" w:hAnsi="Arial" w:cs="Arial"/>
          <w:sz w:val="24"/>
          <w:szCs w:val="24"/>
        </w:rPr>
      </w:pPr>
      <w:r w:rsidRPr="0095018E">
        <w:rPr>
          <w:rFonts w:ascii="Arial" w:hAnsi="Arial" w:cs="Arial"/>
          <w:sz w:val="24"/>
          <w:szCs w:val="24"/>
        </w:rPr>
        <w:t>1.A.2</w:t>
      </w:r>
      <w:r w:rsidRPr="0095018E">
        <w:rPr>
          <w:rFonts w:ascii="Arial" w:hAnsi="Arial" w:cs="Arial"/>
          <w:sz w:val="24"/>
          <w:szCs w:val="24"/>
        </w:rPr>
        <w:tab/>
        <w:t xml:space="preserve">Describe the plan of development </w:t>
      </w:r>
      <w:r w:rsidRPr="0095018E">
        <w:rPr>
          <w:rFonts w:ascii="Arial" w:hAnsi="Arial" w:cs="Arial"/>
          <w:color w:val="0070C0"/>
          <w:sz w:val="24"/>
          <w:szCs w:val="24"/>
        </w:rPr>
        <w:t>(004.01 A)</w:t>
      </w:r>
      <w:r w:rsidRPr="0095018E">
        <w:rPr>
          <w:rFonts w:ascii="Arial" w:hAnsi="Arial" w:cs="Arial"/>
          <w:sz w:val="24"/>
          <w:szCs w:val="24"/>
        </w:rPr>
        <w:t>;</w:t>
      </w:r>
      <w:r w:rsidR="00346855" w:rsidRPr="0095018E">
        <w:rPr>
          <w:rFonts w:ascii="Arial" w:hAnsi="Arial" w:cs="Arial"/>
          <w:sz w:val="24"/>
          <w:szCs w:val="24"/>
        </w:rPr>
        <w:t xml:space="preserve"> </w:t>
      </w:r>
      <w:r w:rsidRPr="0095018E">
        <w:rPr>
          <w:rFonts w:ascii="Arial" w:hAnsi="Arial" w:cs="Arial"/>
          <w:sz w:val="24"/>
          <w:szCs w:val="24"/>
        </w:rPr>
        <w:t xml:space="preserve"> </w:t>
      </w:r>
      <w:sdt>
        <w:sdtPr>
          <w:rPr>
            <w:rFonts w:ascii="Arial" w:hAnsi="Arial" w:cs="Arial"/>
            <w:sz w:val="24"/>
            <w:szCs w:val="24"/>
          </w:rPr>
          <w:id w:val="1559979720"/>
          <w:showingPlcHdr/>
          <w:text/>
        </w:sdtPr>
        <w:sdtEndPr/>
        <w:sdtContent>
          <w:r w:rsidRPr="0095018E">
            <w:rPr>
              <w:rFonts w:ascii="Arial" w:hAnsi="Arial" w:cs="Arial"/>
              <w:color w:val="808080"/>
              <w:sz w:val="24"/>
              <w:szCs w:val="24"/>
            </w:rPr>
            <w:t>Click here to enter text.</w:t>
          </w:r>
        </w:sdtContent>
      </w:sdt>
    </w:p>
    <w:p w14:paraId="3127614D" w14:textId="77777777" w:rsidR="004A1A5A" w:rsidRPr="0095018E" w:rsidRDefault="004A1A5A" w:rsidP="00022EF6">
      <w:pPr>
        <w:spacing w:after="0" w:line="240" w:lineRule="auto"/>
        <w:ind w:left="720" w:hanging="720"/>
        <w:rPr>
          <w:rFonts w:ascii="Arial" w:hAnsi="Arial" w:cs="Arial"/>
          <w:sz w:val="24"/>
          <w:szCs w:val="24"/>
        </w:rPr>
      </w:pPr>
    </w:p>
    <w:p w14:paraId="4ECC96FF" w14:textId="1ACAEAA9" w:rsidR="004A1A5A" w:rsidRPr="0095018E" w:rsidRDefault="004A1A5A" w:rsidP="00022EF6">
      <w:pPr>
        <w:spacing w:after="0" w:line="240" w:lineRule="auto"/>
        <w:ind w:left="720" w:hanging="720"/>
        <w:rPr>
          <w:rFonts w:ascii="Arial" w:hAnsi="Arial" w:cs="Arial"/>
          <w:sz w:val="24"/>
          <w:szCs w:val="24"/>
        </w:rPr>
      </w:pPr>
      <w:r w:rsidRPr="0095018E">
        <w:rPr>
          <w:rFonts w:ascii="Arial" w:hAnsi="Arial" w:cs="Arial"/>
          <w:sz w:val="24"/>
          <w:szCs w:val="24"/>
        </w:rPr>
        <w:t>1.A.3</w:t>
      </w:r>
      <w:r w:rsidRPr="0095018E">
        <w:rPr>
          <w:rFonts w:ascii="Arial" w:hAnsi="Arial" w:cs="Arial"/>
          <w:sz w:val="24"/>
          <w:szCs w:val="24"/>
        </w:rPr>
        <w:tab/>
        <w:t xml:space="preserve">Include a description of all field investigations made to substantiate the feasibility report </w:t>
      </w:r>
      <w:r w:rsidRPr="0095018E">
        <w:rPr>
          <w:rFonts w:ascii="Arial" w:hAnsi="Arial" w:cs="Arial"/>
          <w:color w:val="0070C0"/>
          <w:sz w:val="24"/>
          <w:szCs w:val="24"/>
        </w:rPr>
        <w:t>(004.01 B)</w:t>
      </w:r>
      <w:r w:rsidRPr="0095018E">
        <w:rPr>
          <w:rFonts w:ascii="Arial" w:hAnsi="Arial" w:cs="Arial"/>
          <w:sz w:val="24"/>
          <w:szCs w:val="24"/>
        </w:rPr>
        <w:t>;</w:t>
      </w:r>
      <w:r w:rsidR="00346855" w:rsidRPr="0095018E">
        <w:rPr>
          <w:rFonts w:ascii="Arial" w:hAnsi="Arial" w:cs="Arial"/>
          <w:sz w:val="24"/>
          <w:szCs w:val="24"/>
        </w:rPr>
        <w:t xml:space="preserve"> </w:t>
      </w:r>
      <w:r w:rsidRPr="0095018E">
        <w:rPr>
          <w:rFonts w:ascii="Arial" w:hAnsi="Arial" w:cs="Arial"/>
          <w:sz w:val="24"/>
          <w:szCs w:val="24"/>
        </w:rPr>
        <w:t xml:space="preserve"> </w:t>
      </w:r>
      <w:sdt>
        <w:sdtPr>
          <w:rPr>
            <w:rFonts w:ascii="Arial" w:hAnsi="Arial" w:cs="Arial"/>
            <w:sz w:val="24"/>
            <w:szCs w:val="24"/>
          </w:rPr>
          <w:id w:val="-1468963318"/>
          <w:showingPlcHdr/>
          <w:text/>
        </w:sdtPr>
        <w:sdtEndPr/>
        <w:sdtContent>
          <w:r w:rsidRPr="0095018E">
            <w:rPr>
              <w:rFonts w:ascii="Arial" w:hAnsi="Arial" w:cs="Arial"/>
              <w:color w:val="808080"/>
              <w:sz w:val="24"/>
              <w:szCs w:val="24"/>
            </w:rPr>
            <w:t>Click here to enter text.</w:t>
          </w:r>
        </w:sdtContent>
      </w:sdt>
    </w:p>
    <w:p w14:paraId="19C98E2E" w14:textId="77777777" w:rsidR="004A1A5A" w:rsidRPr="0095018E" w:rsidRDefault="004A1A5A" w:rsidP="00022EF6">
      <w:pPr>
        <w:spacing w:after="0" w:line="240" w:lineRule="auto"/>
        <w:ind w:left="720" w:hanging="720"/>
        <w:rPr>
          <w:rFonts w:ascii="Arial" w:hAnsi="Arial" w:cs="Arial"/>
          <w:sz w:val="24"/>
          <w:szCs w:val="24"/>
        </w:rPr>
      </w:pPr>
    </w:p>
    <w:p w14:paraId="64603082" w14:textId="459AC30B" w:rsidR="004A1A5A" w:rsidRPr="0095018E" w:rsidRDefault="004A1A5A" w:rsidP="00022EF6">
      <w:pPr>
        <w:spacing w:after="0" w:line="240" w:lineRule="auto"/>
        <w:ind w:left="720" w:hanging="720"/>
        <w:rPr>
          <w:rFonts w:ascii="Arial" w:hAnsi="Arial" w:cs="Arial"/>
          <w:sz w:val="24"/>
          <w:szCs w:val="24"/>
        </w:rPr>
      </w:pPr>
      <w:r w:rsidRPr="0095018E">
        <w:rPr>
          <w:rFonts w:ascii="Arial" w:hAnsi="Arial" w:cs="Arial"/>
          <w:sz w:val="24"/>
          <w:szCs w:val="24"/>
        </w:rPr>
        <w:t>1.A.4</w:t>
      </w:r>
      <w:r w:rsidRPr="0095018E">
        <w:rPr>
          <w:rFonts w:ascii="Arial" w:hAnsi="Arial" w:cs="Arial"/>
          <w:sz w:val="24"/>
          <w:szCs w:val="24"/>
        </w:rPr>
        <w:tab/>
        <w:t xml:space="preserve">Provide maps, drawings, charts, tables, etc., used as a basis for the feasibility report </w:t>
      </w:r>
      <w:r w:rsidRPr="0095018E">
        <w:rPr>
          <w:rFonts w:ascii="Arial" w:hAnsi="Arial" w:cs="Arial"/>
          <w:color w:val="0070C0"/>
          <w:sz w:val="24"/>
          <w:szCs w:val="24"/>
        </w:rPr>
        <w:t>(004.01 C)</w:t>
      </w:r>
      <w:r w:rsidRPr="0095018E">
        <w:rPr>
          <w:rFonts w:ascii="Arial" w:hAnsi="Arial" w:cs="Arial"/>
          <w:sz w:val="24"/>
          <w:szCs w:val="24"/>
        </w:rPr>
        <w:t>;</w:t>
      </w:r>
      <w:r w:rsidR="00346855" w:rsidRPr="0095018E">
        <w:rPr>
          <w:rFonts w:ascii="Arial" w:hAnsi="Arial" w:cs="Arial"/>
          <w:sz w:val="24"/>
          <w:szCs w:val="24"/>
        </w:rPr>
        <w:t xml:space="preserve"> </w:t>
      </w:r>
      <w:r w:rsidRPr="0095018E">
        <w:rPr>
          <w:rFonts w:ascii="Arial" w:hAnsi="Arial" w:cs="Arial"/>
          <w:sz w:val="24"/>
          <w:szCs w:val="24"/>
        </w:rPr>
        <w:t xml:space="preserve"> </w:t>
      </w:r>
      <w:sdt>
        <w:sdtPr>
          <w:rPr>
            <w:rFonts w:ascii="Arial" w:hAnsi="Arial" w:cs="Arial"/>
            <w:sz w:val="24"/>
            <w:szCs w:val="24"/>
          </w:rPr>
          <w:id w:val="1000926574"/>
          <w:showingPlcHdr/>
          <w:text/>
        </w:sdtPr>
        <w:sdtEndPr/>
        <w:sdtContent>
          <w:r w:rsidRPr="0095018E">
            <w:rPr>
              <w:rFonts w:ascii="Arial" w:hAnsi="Arial" w:cs="Arial"/>
              <w:color w:val="808080"/>
              <w:sz w:val="24"/>
              <w:szCs w:val="24"/>
            </w:rPr>
            <w:t>Click here to enter text.</w:t>
          </w:r>
        </w:sdtContent>
      </w:sdt>
    </w:p>
    <w:p w14:paraId="5931D519" w14:textId="77777777" w:rsidR="004A1A5A" w:rsidRPr="0095018E" w:rsidRDefault="004A1A5A" w:rsidP="00022EF6">
      <w:pPr>
        <w:spacing w:after="0" w:line="240" w:lineRule="auto"/>
        <w:ind w:left="720" w:hanging="720"/>
        <w:rPr>
          <w:rFonts w:ascii="Arial" w:hAnsi="Arial" w:cs="Arial"/>
          <w:sz w:val="24"/>
          <w:szCs w:val="24"/>
        </w:rPr>
      </w:pPr>
    </w:p>
    <w:p w14:paraId="67C9132B" w14:textId="78B78EEB" w:rsidR="004A1A5A" w:rsidRPr="0095018E" w:rsidRDefault="004A1A5A" w:rsidP="00022EF6">
      <w:pPr>
        <w:spacing w:after="0" w:line="240" w:lineRule="auto"/>
        <w:ind w:left="720" w:hanging="720"/>
        <w:rPr>
          <w:rFonts w:ascii="Arial" w:hAnsi="Arial" w:cs="Arial"/>
          <w:sz w:val="24"/>
          <w:szCs w:val="24"/>
        </w:rPr>
      </w:pPr>
      <w:r w:rsidRPr="0095018E">
        <w:rPr>
          <w:rFonts w:ascii="Arial" w:hAnsi="Arial" w:cs="Arial"/>
          <w:sz w:val="24"/>
          <w:szCs w:val="24"/>
        </w:rPr>
        <w:t>1.A.5</w:t>
      </w:r>
      <w:r w:rsidRPr="0095018E">
        <w:rPr>
          <w:rFonts w:ascii="Arial" w:hAnsi="Arial" w:cs="Arial"/>
          <w:sz w:val="24"/>
          <w:szCs w:val="24"/>
        </w:rPr>
        <w:tab/>
        <w:t xml:space="preserve">Describe any necessary water and/or land rights including pertinent water supply and water quality information </w:t>
      </w:r>
      <w:r w:rsidRPr="0095018E">
        <w:rPr>
          <w:rFonts w:ascii="Arial" w:hAnsi="Arial" w:cs="Arial"/>
          <w:color w:val="0070C0"/>
          <w:sz w:val="24"/>
          <w:szCs w:val="24"/>
        </w:rPr>
        <w:t>(004.01 D)</w:t>
      </w:r>
      <w:r w:rsidRPr="0095018E">
        <w:rPr>
          <w:rFonts w:ascii="Arial" w:hAnsi="Arial" w:cs="Arial"/>
          <w:sz w:val="24"/>
          <w:szCs w:val="24"/>
        </w:rPr>
        <w:t>;</w:t>
      </w:r>
      <w:r w:rsidR="00346855" w:rsidRPr="0095018E">
        <w:rPr>
          <w:rFonts w:ascii="Arial" w:hAnsi="Arial" w:cs="Arial"/>
          <w:sz w:val="24"/>
          <w:szCs w:val="24"/>
        </w:rPr>
        <w:t xml:space="preserve"> </w:t>
      </w:r>
      <w:r w:rsidRPr="0095018E">
        <w:rPr>
          <w:rFonts w:ascii="Arial" w:hAnsi="Arial" w:cs="Arial"/>
          <w:sz w:val="24"/>
          <w:szCs w:val="24"/>
        </w:rPr>
        <w:t xml:space="preserve"> </w:t>
      </w:r>
      <w:sdt>
        <w:sdtPr>
          <w:rPr>
            <w:rFonts w:ascii="Arial" w:hAnsi="Arial" w:cs="Arial"/>
            <w:sz w:val="24"/>
            <w:szCs w:val="24"/>
          </w:rPr>
          <w:id w:val="1583869975"/>
          <w:showingPlcHdr/>
          <w:text/>
        </w:sdtPr>
        <w:sdtEndPr/>
        <w:sdtContent>
          <w:r w:rsidRPr="0095018E">
            <w:rPr>
              <w:rFonts w:ascii="Arial" w:hAnsi="Arial" w:cs="Arial"/>
              <w:color w:val="808080"/>
              <w:sz w:val="24"/>
              <w:szCs w:val="24"/>
            </w:rPr>
            <w:t>Click here to enter text.</w:t>
          </w:r>
        </w:sdtContent>
      </w:sdt>
    </w:p>
    <w:p w14:paraId="27F158D3" w14:textId="77777777" w:rsidR="004A1A5A" w:rsidRPr="0095018E" w:rsidRDefault="004A1A5A" w:rsidP="00022EF6">
      <w:pPr>
        <w:spacing w:after="0" w:line="240" w:lineRule="auto"/>
        <w:ind w:left="720" w:hanging="720"/>
        <w:rPr>
          <w:rFonts w:ascii="Arial" w:hAnsi="Arial" w:cs="Arial"/>
          <w:sz w:val="24"/>
          <w:szCs w:val="24"/>
        </w:rPr>
      </w:pPr>
    </w:p>
    <w:p w14:paraId="70E96852" w14:textId="1AAAA5D0" w:rsidR="004A1A5A" w:rsidRPr="0095018E" w:rsidRDefault="004A1A5A" w:rsidP="00022EF6">
      <w:pPr>
        <w:spacing w:after="0" w:line="240" w:lineRule="auto"/>
        <w:ind w:left="720" w:hanging="720"/>
        <w:rPr>
          <w:rFonts w:ascii="Arial" w:hAnsi="Arial" w:cs="Arial"/>
          <w:sz w:val="24"/>
          <w:szCs w:val="24"/>
        </w:rPr>
      </w:pPr>
      <w:r w:rsidRPr="0095018E">
        <w:rPr>
          <w:rFonts w:ascii="Arial" w:hAnsi="Arial" w:cs="Arial"/>
          <w:sz w:val="24"/>
          <w:szCs w:val="24"/>
        </w:rPr>
        <w:t>1.A.6</w:t>
      </w:r>
      <w:r w:rsidRPr="0095018E">
        <w:rPr>
          <w:rFonts w:ascii="Arial" w:hAnsi="Arial" w:cs="Arial"/>
          <w:sz w:val="24"/>
          <w:szCs w:val="24"/>
        </w:rPr>
        <w:tab/>
        <w:t xml:space="preserve">Discuss each component of the final plan </w:t>
      </w:r>
      <w:r w:rsidRPr="0095018E">
        <w:rPr>
          <w:rFonts w:ascii="Arial" w:hAnsi="Arial" w:cs="Arial"/>
          <w:color w:val="0070C0"/>
          <w:sz w:val="24"/>
          <w:szCs w:val="24"/>
        </w:rPr>
        <w:t>(004.01 E)</w:t>
      </w:r>
      <w:r w:rsidRPr="0095018E">
        <w:rPr>
          <w:rFonts w:ascii="Arial" w:hAnsi="Arial" w:cs="Arial"/>
          <w:sz w:val="24"/>
          <w:szCs w:val="24"/>
        </w:rPr>
        <w:t>;</w:t>
      </w:r>
      <w:r w:rsidR="00346855" w:rsidRPr="0095018E">
        <w:rPr>
          <w:rFonts w:ascii="Arial" w:hAnsi="Arial" w:cs="Arial"/>
          <w:sz w:val="24"/>
          <w:szCs w:val="24"/>
        </w:rPr>
        <w:t xml:space="preserve"> </w:t>
      </w:r>
      <w:r w:rsidRPr="0095018E">
        <w:rPr>
          <w:rFonts w:ascii="Arial" w:hAnsi="Arial" w:cs="Arial"/>
          <w:sz w:val="24"/>
          <w:szCs w:val="24"/>
        </w:rPr>
        <w:t xml:space="preserve"> </w:t>
      </w:r>
      <w:sdt>
        <w:sdtPr>
          <w:rPr>
            <w:rFonts w:ascii="Arial" w:hAnsi="Arial" w:cs="Arial"/>
            <w:sz w:val="24"/>
            <w:szCs w:val="24"/>
          </w:rPr>
          <w:id w:val="-504815602"/>
          <w:showingPlcHdr/>
          <w:text/>
        </w:sdtPr>
        <w:sdtEndPr/>
        <w:sdtContent>
          <w:r w:rsidRPr="0095018E">
            <w:rPr>
              <w:rFonts w:ascii="Arial" w:hAnsi="Arial" w:cs="Arial"/>
              <w:color w:val="808080"/>
              <w:sz w:val="24"/>
              <w:szCs w:val="24"/>
            </w:rPr>
            <w:t>Click here to enter text.</w:t>
          </w:r>
        </w:sdtContent>
      </w:sdt>
    </w:p>
    <w:p w14:paraId="4554118B" w14:textId="77777777" w:rsidR="004A1A5A" w:rsidRPr="0095018E" w:rsidRDefault="004A1A5A" w:rsidP="00022EF6">
      <w:pPr>
        <w:spacing w:after="0" w:line="240" w:lineRule="auto"/>
        <w:ind w:left="720" w:hanging="720"/>
        <w:rPr>
          <w:rFonts w:ascii="Arial" w:hAnsi="Arial" w:cs="Arial"/>
          <w:sz w:val="24"/>
          <w:szCs w:val="24"/>
        </w:rPr>
      </w:pPr>
    </w:p>
    <w:p w14:paraId="4531CFCC" w14:textId="5C0EE71E" w:rsidR="004A1A5A" w:rsidRPr="0095018E" w:rsidRDefault="004A1A5A" w:rsidP="00022EF6">
      <w:pPr>
        <w:spacing w:after="0" w:line="240" w:lineRule="auto"/>
        <w:ind w:left="720" w:hanging="720"/>
        <w:rPr>
          <w:rFonts w:ascii="Arial" w:hAnsi="Arial" w:cs="Arial"/>
          <w:sz w:val="24"/>
          <w:szCs w:val="24"/>
        </w:rPr>
      </w:pPr>
      <w:r w:rsidRPr="0095018E">
        <w:rPr>
          <w:rFonts w:ascii="Arial" w:hAnsi="Arial" w:cs="Arial"/>
          <w:sz w:val="24"/>
          <w:szCs w:val="24"/>
        </w:rPr>
        <w:t>1.A.7</w:t>
      </w:r>
      <w:r w:rsidRPr="0095018E">
        <w:rPr>
          <w:rFonts w:ascii="Arial" w:hAnsi="Arial" w:cs="Arial"/>
          <w:sz w:val="24"/>
          <w:szCs w:val="24"/>
        </w:rPr>
        <w:tab/>
        <w:t xml:space="preserve">When applicable include the geologic investigation required for the project </w:t>
      </w:r>
      <w:r w:rsidRPr="0095018E">
        <w:rPr>
          <w:rFonts w:ascii="Arial" w:hAnsi="Arial" w:cs="Arial"/>
          <w:color w:val="0070C0"/>
          <w:sz w:val="24"/>
          <w:szCs w:val="24"/>
        </w:rPr>
        <w:t>(004.01 E 1)</w:t>
      </w:r>
      <w:r w:rsidRPr="0095018E">
        <w:rPr>
          <w:rFonts w:ascii="Arial" w:hAnsi="Arial" w:cs="Arial"/>
          <w:sz w:val="24"/>
          <w:szCs w:val="24"/>
        </w:rPr>
        <w:t>;</w:t>
      </w:r>
      <w:r w:rsidR="00346855" w:rsidRPr="0095018E">
        <w:rPr>
          <w:rFonts w:ascii="Arial" w:hAnsi="Arial" w:cs="Arial"/>
          <w:sz w:val="24"/>
          <w:szCs w:val="24"/>
        </w:rPr>
        <w:t xml:space="preserve"> </w:t>
      </w:r>
      <w:r w:rsidRPr="0095018E">
        <w:rPr>
          <w:rFonts w:ascii="Arial" w:hAnsi="Arial" w:cs="Arial"/>
          <w:sz w:val="24"/>
          <w:szCs w:val="24"/>
        </w:rPr>
        <w:t xml:space="preserve"> </w:t>
      </w:r>
      <w:sdt>
        <w:sdtPr>
          <w:rPr>
            <w:rFonts w:ascii="Arial" w:hAnsi="Arial" w:cs="Arial"/>
            <w:sz w:val="24"/>
            <w:szCs w:val="24"/>
          </w:rPr>
          <w:id w:val="1207754965"/>
          <w:showingPlcHdr/>
          <w:text/>
        </w:sdtPr>
        <w:sdtEndPr/>
        <w:sdtContent>
          <w:r w:rsidRPr="0095018E">
            <w:rPr>
              <w:rFonts w:ascii="Arial" w:hAnsi="Arial" w:cs="Arial"/>
              <w:color w:val="808080"/>
              <w:sz w:val="24"/>
              <w:szCs w:val="24"/>
            </w:rPr>
            <w:t>Click here to enter text.</w:t>
          </w:r>
        </w:sdtContent>
      </w:sdt>
    </w:p>
    <w:p w14:paraId="22FD97D5" w14:textId="77777777" w:rsidR="004A1A5A" w:rsidRPr="0095018E" w:rsidRDefault="004A1A5A" w:rsidP="00022EF6">
      <w:pPr>
        <w:spacing w:after="0" w:line="240" w:lineRule="auto"/>
        <w:ind w:left="720" w:hanging="720"/>
        <w:rPr>
          <w:rFonts w:ascii="Arial" w:hAnsi="Arial" w:cs="Arial"/>
          <w:sz w:val="24"/>
          <w:szCs w:val="24"/>
        </w:rPr>
      </w:pPr>
    </w:p>
    <w:p w14:paraId="75B68E3B" w14:textId="66282519" w:rsidR="004A1A5A" w:rsidRPr="0095018E" w:rsidRDefault="004A1A5A" w:rsidP="00022EF6">
      <w:pPr>
        <w:spacing w:after="0" w:line="240" w:lineRule="auto"/>
        <w:ind w:left="720" w:hanging="720"/>
        <w:rPr>
          <w:rFonts w:ascii="Arial" w:hAnsi="Arial" w:cs="Arial"/>
          <w:sz w:val="24"/>
          <w:szCs w:val="24"/>
        </w:rPr>
      </w:pPr>
      <w:r w:rsidRPr="0095018E">
        <w:rPr>
          <w:rFonts w:ascii="Arial" w:hAnsi="Arial" w:cs="Arial"/>
          <w:sz w:val="24"/>
          <w:szCs w:val="24"/>
        </w:rPr>
        <w:t>1.A.8</w:t>
      </w:r>
      <w:r w:rsidRPr="0095018E">
        <w:rPr>
          <w:rFonts w:ascii="Arial" w:hAnsi="Arial" w:cs="Arial"/>
          <w:sz w:val="24"/>
          <w:szCs w:val="24"/>
        </w:rPr>
        <w:tab/>
        <w:t xml:space="preserve">When applicable include the hydrologic data investigation required for the project </w:t>
      </w:r>
      <w:r w:rsidRPr="0095018E">
        <w:rPr>
          <w:rFonts w:ascii="Arial" w:hAnsi="Arial" w:cs="Arial"/>
          <w:color w:val="0070C0"/>
          <w:sz w:val="24"/>
          <w:szCs w:val="24"/>
        </w:rPr>
        <w:t>(004.01 E 2)</w:t>
      </w:r>
      <w:r w:rsidRPr="0095018E">
        <w:rPr>
          <w:rFonts w:ascii="Arial" w:hAnsi="Arial" w:cs="Arial"/>
          <w:sz w:val="24"/>
          <w:szCs w:val="24"/>
        </w:rPr>
        <w:t>;</w:t>
      </w:r>
      <w:r w:rsidR="00346855" w:rsidRPr="0095018E">
        <w:rPr>
          <w:rFonts w:ascii="Arial" w:hAnsi="Arial" w:cs="Arial"/>
          <w:sz w:val="24"/>
          <w:szCs w:val="24"/>
        </w:rPr>
        <w:t xml:space="preserve"> </w:t>
      </w:r>
      <w:r w:rsidRPr="0095018E">
        <w:rPr>
          <w:rFonts w:ascii="Arial" w:hAnsi="Arial" w:cs="Arial"/>
          <w:sz w:val="24"/>
          <w:szCs w:val="24"/>
        </w:rPr>
        <w:t xml:space="preserve"> </w:t>
      </w:r>
      <w:sdt>
        <w:sdtPr>
          <w:rPr>
            <w:rFonts w:ascii="Arial" w:hAnsi="Arial" w:cs="Arial"/>
            <w:sz w:val="24"/>
            <w:szCs w:val="24"/>
          </w:rPr>
          <w:id w:val="-1085525513"/>
          <w:showingPlcHdr/>
          <w:text/>
        </w:sdtPr>
        <w:sdtEndPr/>
        <w:sdtContent>
          <w:r w:rsidRPr="0095018E">
            <w:rPr>
              <w:rFonts w:ascii="Arial" w:hAnsi="Arial" w:cs="Arial"/>
              <w:color w:val="808080"/>
              <w:sz w:val="24"/>
              <w:szCs w:val="24"/>
            </w:rPr>
            <w:t>Click here to enter text.</w:t>
          </w:r>
        </w:sdtContent>
      </w:sdt>
    </w:p>
    <w:p w14:paraId="777B750D" w14:textId="77777777" w:rsidR="004A1A5A" w:rsidRPr="0095018E" w:rsidRDefault="004A1A5A" w:rsidP="00022EF6">
      <w:pPr>
        <w:spacing w:after="0" w:line="240" w:lineRule="auto"/>
        <w:ind w:left="720" w:hanging="720"/>
        <w:rPr>
          <w:rFonts w:ascii="Arial" w:hAnsi="Arial" w:cs="Arial"/>
          <w:sz w:val="24"/>
          <w:szCs w:val="24"/>
        </w:rPr>
      </w:pPr>
    </w:p>
    <w:p w14:paraId="56466B3B" w14:textId="7E5A2F78" w:rsidR="004A1A5A" w:rsidRPr="004A1A5A" w:rsidRDefault="004A1A5A" w:rsidP="00022EF6">
      <w:pPr>
        <w:spacing w:after="0" w:line="240" w:lineRule="auto"/>
        <w:ind w:left="720" w:hanging="720"/>
        <w:rPr>
          <w:rFonts w:ascii="Arial" w:hAnsi="Arial" w:cs="Arial"/>
          <w:sz w:val="24"/>
          <w:szCs w:val="24"/>
        </w:rPr>
      </w:pPr>
      <w:r w:rsidRPr="0095018E">
        <w:rPr>
          <w:rFonts w:ascii="Arial" w:hAnsi="Arial" w:cs="Arial"/>
          <w:sz w:val="24"/>
          <w:szCs w:val="24"/>
        </w:rPr>
        <w:t>1.A.9</w:t>
      </w:r>
      <w:r w:rsidRPr="0095018E">
        <w:rPr>
          <w:rFonts w:ascii="Arial" w:hAnsi="Arial" w:cs="Arial"/>
          <w:sz w:val="24"/>
          <w:szCs w:val="24"/>
        </w:rPr>
        <w:tab/>
        <w:t xml:space="preserve">When applicable include the criteria for final design including, but not limited to, soil mechanics, hydraulic, hydrologic, structural, embankments and foundation criteria </w:t>
      </w:r>
      <w:r w:rsidRPr="0095018E">
        <w:rPr>
          <w:rFonts w:ascii="Arial" w:hAnsi="Arial" w:cs="Arial"/>
          <w:color w:val="0070C0"/>
          <w:sz w:val="24"/>
          <w:szCs w:val="24"/>
        </w:rPr>
        <w:t>(004.01 E 3)</w:t>
      </w:r>
      <w:r w:rsidRPr="0095018E">
        <w:rPr>
          <w:rFonts w:ascii="Arial" w:hAnsi="Arial" w:cs="Arial"/>
          <w:sz w:val="24"/>
          <w:szCs w:val="24"/>
        </w:rPr>
        <w:t>.</w:t>
      </w:r>
      <w:r w:rsidR="00346855" w:rsidRPr="0095018E">
        <w:rPr>
          <w:rFonts w:ascii="Arial" w:hAnsi="Arial" w:cs="Arial"/>
          <w:sz w:val="24"/>
          <w:szCs w:val="24"/>
        </w:rPr>
        <w:t xml:space="preserve"> </w:t>
      </w:r>
      <w:r w:rsidRPr="0095018E">
        <w:rPr>
          <w:rFonts w:ascii="Arial" w:hAnsi="Arial" w:cs="Arial"/>
          <w:sz w:val="24"/>
          <w:szCs w:val="24"/>
        </w:rPr>
        <w:t xml:space="preserve"> </w:t>
      </w:r>
      <w:sdt>
        <w:sdtPr>
          <w:rPr>
            <w:rFonts w:ascii="Arial" w:hAnsi="Arial" w:cs="Arial"/>
            <w:sz w:val="24"/>
            <w:szCs w:val="24"/>
          </w:rPr>
          <w:id w:val="245855363"/>
          <w:showingPlcHdr/>
          <w:text/>
        </w:sdtPr>
        <w:sdtEndPr/>
        <w:sdtContent>
          <w:r w:rsidRPr="0095018E">
            <w:rPr>
              <w:rFonts w:ascii="Arial" w:hAnsi="Arial" w:cs="Arial"/>
              <w:color w:val="808080"/>
              <w:sz w:val="24"/>
              <w:szCs w:val="24"/>
            </w:rPr>
            <w:t>Click here to enter text.</w:t>
          </w:r>
        </w:sdtContent>
      </w:sdt>
    </w:p>
    <w:p w14:paraId="668CABD8" w14:textId="77777777" w:rsidR="004A1A5A" w:rsidRPr="004A1A5A" w:rsidRDefault="004A1A5A" w:rsidP="00022EF6">
      <w:pPr>
        <w:spacing w:after="0" w:line="240" w:lineRule="auto"/>
        <w:ind w:left="720" w:hanging="720"/>
        <w:rPr>
          <w:rFonts w:ascii="Arial" w:hAnsi="Arial" w:cs="Arial"/>
          <w:b/>
          <w:sz w:val="24"/>
          <w:szCs w:val="24"/>
          <w:u w:val="single"/>
        </w:rPr>
      </w:pPr>
    </w:p>
    <w:p w14:paraId="3DA96F83" w14:textId="77777777" w:rsidR="004A1A5A" w:rsidRPr="00022EF6" w:rsidRDefault="004A1A5A" w:rsidP="00022EF6">
      <w:pPr>
        <w:spacing w:after="0" w:line="240" w:lineRule="auto"/>
        <w:ind w:left="720" w:hanging="720"/>
        <w:rPr>
          <w:rFonts w:ascii="Arial" w:hAnsi="Arial" w:cs="Arial"/>
          <w:color w:val="0070C0"/>
          <w:sz w:val="24"/>
          <w:szCs w:val="24"/>
        </w:rPr>
      </w:pPr>
      <w:r w:rsidRPr="00022EF6">
        <w:rPr>
          <w:rFonts w:ascii="Arial" w:hAnsi="Arial" w:cs="Arial"/>
          <w:color w:val="0070C0"/>
          <w:sz w:val="24"/>
          <w:szCs w:val="24"/>
        </w:rPr>
        <w:t>If “NO”, it is considered mostly non-structural</w:t>
      </w:r>
      <w:r w:rsidR="00CA5786">
        <w:rPr>
          <w:rFonts w:ascii="Arial" w:hAnsi="Arial" w:cs="Arial"/>
          <w:color w:val="0070C0"/>
          <w:sz w:val="24"/>
          <w:szCs w:val="24"/>
        </w:rPr>
        <w:t>,</w:t>
      </w:r>
      <w:r w:rsidRPr="00022EF6">
        <w:rPr>
          <w:rFonts w:ascii="Arial" w:hAnsi="Arial" w:cs="Arial"/>
          <w:color w:val="0070C0"/>
          <w:sz w:val="24"/>
          <w:szCs w:val="24"/>
        </w:rPr>
        <w:t xml:space="preserve"> so answer the following:</w:t>
      </w:r>
    </w:p>
    <w:p w14:paraId="2827B99A" w14:textId="77777777" w:rsidR="004A1A5A" w:rsidRPr="004A1A5A" w:rsidRDefault="004A1A5A" w:rsidP="00022EF6">
      <w:pPr>
        <w:spacing w:after="0" w:line="240" w:lineRule="auto"/>
        <w:ind w:left="720" w:hanging="720"/>
        <w:rPr>
          <w:rFonts w:ascii="Arial" w:hAnsi="Arial" w:cs="Arial"/>
          <w:sz w:val="24"/>
          <w:szCs w:val="24"/>
        </w:rPr>
      </w:pPr>
    </w:p>
    <w:p w14:paraId="698B56CD" w14:textId="77C863F6" w:rsidR="0095018E" w:rsidRPr="00887D62" w:rsidRDefault="004A1A5A" w:rsidP="00C20681">
      <w:pPr>
        <w:spacing w:after="0" w:line="240" w:lineRule="auto"/>
        <w:ind w:left="720" w:hanging="720"/>
        <w:rPr>
          <w:rFonts w:ascii="Arial" w:hAnsi="Arial" w:cs="Arial"/>
          <w:color w:val="0070C0"/>
          <w:sz w:val="24"/>
          <w:szCs w:val="24"/>
        </w:rPr>
      </w:pPr>
      <w:r w:rsidRPr="004A1A5A">
        <w:rPr>
          <w:rFonts w:ascii="Arial" w:hAnsi="Arial" w:cs="Arial"/>
          <w:sz w:val="24"/>
          <w:szCs w:val="24"/>
        </w:rPr>
        <w:t>1.B.1</w:t>
      </w:r>
      <w:r w:rsidRPr="004A1A5A">
        <w:rPr>
          <w:rFonts w:ascii="Arial" w:hAnsi="Arial" w:cs="Arial"/>
          <w:sz w:val="24"/>
          <w:szCs w:val="24"/>
        </w:rPr>
        <w:tab/>
        <w:t xml:space="preserve">Insert data necessary to establish technical feasibility </w:t>
      </w:r>
      <w:r w:rsidRPr="004A1A5A">
        <w:rPr>
          <w:rFonts w:ascii="Arial" w:hAnsi="Arial" w:cs="Arial"/>
          <w:color w:val="0070C0"/>
          <w:sz w:val="24"/>
          <w:szCs w:val="24"/>
        </w:rPr>
        <w:t>(004.02);</w:t>
      </w:r>
      <w:r w:rsidR="00346855">
        <w:rPr>
          <w:rFonts w:ascii="Arial" w:hAnsi="Arial" w:cs="Arial"/>
          <w:color w:val="0070C0"/>
          <w:sz w:val="24"/>
          <w:szCs w:val="24"/>
        </w:rPr>
        <w:t xml:space="preserve"> </w:t>
      </w:r>
      <w:r w:rsidR="0095018E">
        <w:rPr>
          <w:rFonts w:ascii="Arial" w:hAnsi="Arial" w:cs="Arial"/>
          <w:color w:val="2F5496" w:themeColor="accent5" w:themeShade="BF"/>
          <w:sz w:val="24"/>
          <w:szCs w:val="24"/>
        </w:rPr>
        <w:t xml:space="preserve">Airborne Electromagnetic Mapping (AEM) utilizes a helicopter to carry resistivity-sensing geophysical equipment along a predetermined flight path. Electrical resistivity, as </w:t>
      </w:r>
      <w:r w:rsidR="0095018E">
        <w:rPr>
          <w:rFonts w:ascii="Arial" w:hAnsi="Arial" w:cs="Arial"/>
          <w:color w:val="2F5496" w:themeColor="accent5" w:themeShade="BF"/>
          <w:sz w:val="24"/>
          <w:szCs w:val="24"/>
        </w:rPr>
        <w:lastRenderedPageBreak/>
        <w:t>it is used for AEM survey, is a measure of how well or poorly the subsurface materials resist the flow of an electrical current. The electrical resistivity being measured from the subsurface geologic material is then used to interpret the type of materials that are in place such as clay, silt, sand and gravel. This is done through the correlation of the resistivity to local borehole composition – resistive materials are typically sand</w:t>
      </w:r>
      <w:r w:rsidR="00B20A6D">
        <w:rPr>
          <w:rFonts w:ascii="Arial" w:hAnsi="Arial" w:cs="Arial"/>
          <w:color w:val="2F5496" w:themeColor="accent5" w:themeShade="BF"/>
          <w:sz w:val="24"/>
          <w:szCs w:val="24"/>
        </w:rPr>
        <w:t>s</w:t>
      </w:r>
      <w:r w:rsidR="0095018E">
        <w:rPr>
          <w:rFonts w:ascii="Arial" w:hAnsi="Arial" w:cs="Arial"/>
          <w:color w:val="2F5496" w:themeColor="accent5" w:themeShade="BF"/>
          <w:sz w:val="24"/>
          <w:szCs w:val="24"/>
        </w:rPr>
        <w:t xml:space="preserve"> and gravels, while less resistive materials tend to be silts and clays. This provides an almost continuous set of subsurface information along the fli</w:t>
      </w:r>
      <w:r w:rsidR="00A24BE5">
        <w:rPr>
          <w:rFonts w:ascii="Arial" w:hAnsi="Arial" w:cs="Arial"/>
          <w:color w:val="2F5496" w:themeColor="accent5" w:themeShade="BF"/>
          <w:sz w:val="24"/>
          <w:szCs w:val="24"/>
        </w:rPr>
        <w:t>ght</w:t>
      </w:r>
      <w:r w:rsidR="0095018E">
        <w:rPr>
          <w:rFonts w:ascii="Arial" w:hAnsi="Arial" w:cs="Arial"/>
          <w:color w:val="2F5496" w:themeColor="accent5" w:themeShade="BF"/>
          <w:sz w:val="24"/>
          <w:szCs w:val="24"/>
        </w:rPr>
        <w:t xml:space="preserve"> lines, producing a virtual borehole approximately every 50-75 feet. </w:t>
      </w:r>
    </w:p>
    <w:p w14:paraId="33E3A67B" w14:textId="77777777" w:rsidR="0095018E" w:rsidRDefault="0095018E" w:rsidP="00022EF6">
      <w:pPr>
        <w:spacing w:after="0" w:line="240" w:lineRule="auto"/>
        <w:ind w:left="720" w:hanging="720"/>
        <w:rPr>
          <w:rFonts w:ascii="Arial" w:hAnsi="Arial" w:cs="Arial"/>
          <w:color w:val="2F5496" w:themeColor="accent5" w:themeShade="BF"/>
          <w:sz w:val="24"/>
          <w:szCs w:val="24"/>
        </w:rPr>
      </w:pPr>
    </w:p>
    <w:p w14:paraId="4203B52A" w14:textId="0A9A9B49" w:rsidR="0095018E" w:rsidRDefault="0095018E" w:rsidP="0095018E">
      <w:pPr>
        <w:spacing w:after="0" w:line="240" w:lineRule="auto"/>
        <w:ind w:left="720"/>
        <w:rPr>
          <w:rFonts w:ascii="Arial" w:hAnsi="Arial" w:cs="Arial"/>
          <w:color w:val="2F5496" w:themeColor="accent5" w:themeShade="BF"/>
          <w:sz w:val="24"/>
          <w:szCs w:val="24"/>
        </w:rPr>
      </w:pPr>
      <w:r>
        <w:rPr>
          <w:rFonts w:ascii="Arial" w:hAnsi="Arial" w:cs="Arial"/>
          <w:color w:val="2F5496" w:themeColor="accent5" w:themeShade="BF"/>
          <w:sz w:val="24"/>
          <w:szCs w:val="24"/>
        </w:rPr>
        <w:t>More specifically, due to the aquifer depths and variability of overlying material, Time-Domain Electromagnetics (TDEM) AEM has become the standard for large-scale remote sensing of aquifer characteristics in Nebraska. The Eastern Nebraska Water Resou</w:t>
      </w:r>
      <w:r w:rsidR="00B20A6D">
        <w:rPr>
          <w:rFonts w:ascii="Arial" w:hAnsi="Arial" w:cs="Arial"/>
          <w:color w:val="2F5496" w:themeColor="accent5" w:themeShade="BF"/>
          <w:sz w:val="24"/>
          <w:szCs w:val="24"/>
        </w:rPr>
        <w:t>r</w:t>
      </w:r>
      <w:r>
        <w:rPr>
          <w:rFonts w:ascii="Arial" w:hAnsi="Arial" w:cs="Arial"/>
          <w:color w:val="2F5496" w:themeColor="accent5" w:themeShade="BF"/>
          <w:sz w:val="24"/>
          <w:szCs w:val="24"/>
        </w:rPr>
        <w:t>ce</w:t>
      </w:r>
      <w:r w:rsidR="00B20A6D">
        <w:rPr>
          <w:rFonts w:ascii="Arial" w:hAnsi="Arial" w:cs="Arial"/>
          <w:color w:val="2F5496" w:themeColor="accent5" w:themeShade="BF"/>
          <w:sz w:val="24"/>
          <w:szCs w:val="24"/>
        </w:rPr>
        <w:t>s</w:t>
      </w:r>
      <w:r>
        <w:rPr>
          <w:rFonts w:ascii="Arial" w:hAnsi="Arial" w:cs="Arial"/>
          <w:color w:val="2F5496" w:themeColor="accent5" w:themeShade="BF"/>
          <w:sz w:val="24"/>
          <w:szCs w:val="24"/>
        </w:rPr>
        <w:t xml:space="preserve"> Assessment (ENWRA) began an AEM effort in 2006 as </w:t>
      </w:r>
      <w:r w:rsidR="00B20A6D">
        <w:rPr>
          <w:rFonts w:ascii="Arial" w:hAnsi="Arial" w:cs="Arial"/>
          <w:color w:val="2F5496" w:themeColor="accent5" w:themeShade="BF"/>
          <w:sz w:val="24"/>
          <w:szCs w:val="24"/>
        </w:rPr>
        <w:t>a coalition</w:t>
      </w:r>
      <w:r>
        <w:rPr>
          <w:rFonts w:ascii="Arial" w:hAnsi="Arial" w:cs="Arial"/>
          <w:color w:val="2F5496" w:themeColor="accent5" w:themeShade="BF"/>
          <w:sz w:val="24"/>
          <w:szCs w:val="24"/>
        </w:rPr>
        <w:t xml:space="preserve"> and partnership of six Natural Resource Districts (NRDs), federal, state and local agencies and experts with the purpose of developing a three-dimensional framework and water budget for </w:t>
      </w:r>
      <w:proofErr w:type="gramStart"/>
      <w:r>
        <w:rPr>
          <w:rFonts w:ascii="Arial" w:hAnsi="Arial" w:cs="Arial"/>
          <w:color w:val="2F5496" w:themeColor="accent5" w:themeShade="BF"/>
          <w:sz w:val="24"/>
          <w:szCs w:val="24"/>
        </w:rPr>
        <w:t>eastern</w:t>
      </w:r>
      <w:proofErr w:type="gramEnd"/>
      <w:r>
        <w:rPr>
          <w:rFonts w:ascii="Arial" w:hAnsi="Arial" w:cs="Arial"/>
          <w:color w:val="2F5496" w:themeColor="accent5" w:themeShade="BF"/>
          <w:sz w:val="24"/>
          <w:szCs w:val="24"/>
        </w:rPr>
        <w:t xml:space="preserve"> Nebraska. While the Lower Big Blue NRD was not part of that effort, it shares many hydrogeologic similarities with the partner NRDs. The recognition by ENWRA and its partners of the value in using AEM to study aquifer composition has resulted in over </w:t>
      </w:r>
      <w:r w:rsidR="00B20A6D">
        <w:rPr>
          <w:rFonts w:ascii="Arial" w:hAnsi="Arial" w:cs="Arial"/>
          <w:color w:val="2F5496" w:themeColor="accent5" w:themeShade="BF"/>
          <w:sz w:val="24"/>
          <w:szCs w:val="24"/>
        </w:rPr>
        <w:t>21,000</w:t>
      </w:r>
      <w:r>
        <w:rPr>
          <w:rFonts w:ascii="Arial" w:hAnsi="Arial" w:cs="Arial"/>
          <w:color w:val="2F5496" w:themeColor="accent5" w:themeShade="BF"/>
          <w:sz w:val="24"/>
          <w:szCs w:val="24"/>
        </w:rPr>
        <w:t xml:space="preserve"> miles of geophysical data collection throughout the area since then and over </w:t>
      </w:r>
      <w:r w:rsidR="00B20A6D">
        <w:rPr>
          <w:rFonts w:ascii="Arial" w:hAnsi="Arial" w:cs="Arial"/>
          <w:color w:val="2F5496" w:themeColor="accent5" w:themeShade="BF"/>
          <w:sz w:val="24"/>
          <w:szCs w:val="24"/>
        </w:rPr>
        <w:t>30,000</w:t>
      </w:r>
      <w:r w:rsidR="00A24BE5">
        <w:rPr>
          <w:rFonts w:ascii="Arial" w:hAnsi="Arial" w:cs="Arial"/>
          <w:color w:val="2F5496" w:themeColor="accent5" w:themeShade="BF"/>
          <w:sz w:val="24"/>
          <w:szCs w:val="24"/>
        </w:rPr>
        <w:t>-line</w:t>
      </w:r>
      <w:r>
        <w:rPr>
          <w:rFonts w:ascii="Arial" w:hAnsi="Arial" w:cs="Arial"/>
          <w:color w:val="2F5496" w:themeColor="accent5" w:themeShade="BF"/>
          <w:sz w:val="24"/>
          <w:szCs w:val="24"/>
        </w:rPr>
        <w:t xml:space="preserve"> miles throughout Nebraska. Other NRDs and agencies outside ENWRA have also been conducting AEM surveys. The historical expertise, combined with future planned surveys in the state and region, all of them using the same Consultant, bring with it well-established methodologies and efficiencies </w:t>
      </w:r>
      <w:proofErr w:type="gramStart"/>
      <w:r>
        <w:rPr>
          <w:rFonts w:ascii="Arial" w:hAnsi="Arial" w:cs="Arial"/>
          <w:color w:val="2F5496" w:themeColor="accent5" w:themeShade="BF"/>
          <w:sz w:val="24"/>
          <w:szCs w:val="24"/>
        </w:rPr>
        <w:t>in order to</w:t>
      </w:r>
      <w:proofErr w:type="gramEnd"/>
      <w:r>
        <w:rPr>
          <w:rFonts w:ascii="Arial" w:hAnsi="Arial" w:cs="Arial"/>
          <w:color w:val="2F5496" w:themeColor="accent5" w:themeShade="BF"/>
          <w:sz w:val="24"/>
          <w:szCs w:val="24"/>
        </w:rPr>
        <w:t xml:space="preserve"> achieve a successful survey the first time. </w:t>
      </w:r>
    </w:p>
    <w:p w14:paraId="15BC37A4" w14:textId="77777777" w:rsidR="0095018E" w:rsidRDefault="0095018E" w:rsidP="0095018E">
      <w:pPr>
        <w:spacing w:after="0" w:line="240" w:lineRule="auto"/>
        <w:ind w:left="720"/>
        <w:rPr>
          <w:rFonts w:ascii="Arial" w:hAnsi="Arial" w:cs="Arial"/>
          <w:color w:val="2F5496" w:themeColor="accent5" w:themeShade="BF"/>
          <w:sz w:val="24"/>
          <w:szCs w:val="24"/>
        </w:rPr>
      </w:pPr>
    </w:p>
    <w:p w14:paraId="52B4C538" w14:textId="755210D2" w:rsidR="0095018E" w:rsidRDefault="0095018E" w:rsidP="00887D62">
      <w:pPr>
        <w:spacing w:after="0" w:line="240" w:lineRule="auto"/>
        <w:ind w:left="720"/>
        <w:rPr>
          <w:rFonts w:ascii="Arial" w:hAnsi="Arial" w:cs="Arial"/>
          <w:color w:val="0070C0"/>
          <w:sz w:val="24"/>
          <w:szCs w:val="24"/>
        </w:rPr>
      </w:pPr>
      <w:r>
        <w:rPr>
          <w:rFonts w:ascii="Arial" w:hAnsi="Arial" w:cs="Arial"/>
          <w:color w:val="2F5496" w:themeColor="accent5" w:themeShade="BF"/>
          <w:sz w:val="24"/>
          <w:szCs w:val="24"/>
        </w:rPr>
        <w:t xml:space="preserve">The results of past AEM projects have been used by ENWRA, NRDs, CSD and others to better plan and site new test hole and monitoring well locations in targeted aquifer units, saving costs associated with traditionally selected, but perhaps less useful locations. Groundwater quantity concerns (water level declines) </w:t>
      </w:r>
      <w:r w:rsidR="00887D62">
        <w:rPr>
          <w:rFonts w:ascii="Arial" w:hAnsi="Arial" w:cs="Arial"/>
          <w:color w:val="2F5496" w:themeColor="accent5" w:themeShade="BF"/>
          <w:sz w:val="24"/>
          <w:szCs w:val="24"/>
        </w:rPr>
        <w:t xml:space="preserve">and quality concerns (nitrate contamination) in the project area, and the LBBRND’s management of groundwater supplies are the primary drivers behind this project (see Section A.6), as well as its budgeting to commence the project as soon as possible (see Section A.7). Specific uses of this data will include initiation and establishment of an improved hydrogeologic framework, groundwater quality and quantity management area delineation refinement, assessment of increased monitoring locations and groundwater user conflict resolution, and the identification of target areas for best management practice implementation and incentivization, to name a few. </w:t>
      </w:r>
    </w:p>
    <w:p w14:paraId="17080797" w14:textId="344FF403" w:rsidR="004A1A5A" w:rsidRPr="004A1A5A" w:rsidRDefault="004A1A5A" w:rsidP="00022EF6">
      <w:pPr>
        <w:spacing w:after="0" w:line="240" w:lineRule="auto"/>
        <w:ind w:left="720" w:hanging="720"/>
        <w:rPr>
          <w:rFonts w:ascii="Arial" w:hAnsi="Arial" w:cs="Arial"/>
          <w:sz w:val="24"/>
          <w:szCs w:val="24"/>
        </w:rPr>
      </w:pPr>
    </w:p>
    <w:p w14:paraId="2A17D9A3" w14:textId="77777777" w:rsidR="004A1A5A" w:rsidRPr="004A1A5A" w:rsidRDefault="004A1A5A" w:rsidP="00022EF6">
      <w:pPr>
        <w:spacing w:after="0" w:line="240" w:lineRule="auto"/>
        <w:ind w:left="720" w:hanging="720"/>
        <w:rPr>
          <w:rFonts w:ascii="Arial" w:hAnsi="Arial" w:cs="Arial"/>
          <w:sz w:val="24"/>
          <w:szCs w:val="24"/>
        </w:rPr>
      </w:pPr>
    </w:p>
    <w:p w14:paraId="65F8DDF2" w14:textId="36BCB96A" w:rsidR="00887D62" w:rsidRPr="00C20681" w:rsidRDefault="004A1A5A" w:rsidP="00C20681">
      <w:pPr>
        <w:spacing w:after="0" w:line="240" w:lineRule="auto"/>
        <w:ind w:left="720" w:hanging="720"/>
        <w:rPr>
          <w:rFonts w:ascii="Arial" w:hAnsi="Arial" w:cs="Arial"/>
          <w:sz w:val="24"/>
          <w:szCs w:val="24"/>
        </w:rPr>
      </w:pPr>
      <w:r w:rsidRPr="004A1A5A">
        <w:rPr>
          <w:rFonts w:ascii="Arial" w:hAnsi="Arial" w:cs="Arial"/>
          <w:sz w:val="24"/>
          <w:szCs w:val="24"/>
        </w:rPr>
        <w:t>1.B.2</w:t>
      </w:r>
      <w:r w:rsidRPr="004A1A5A">
        <w:rPr>
          <w:rFonts w:ascii="Arial" w:hAnsi="Arial" w:cs="Arial"/>
          <w:sz w:val="24"/>
          <w:szCs w:val="24"/>
        </w:rPr>
        <w:tab/>
        <w:t xml:space="preserve">Discuss the plan of development </w:t>
      </w:r>
      <w:r w:rsidRPr="004A1A5A">
        <w:rPr>
          <w:rFonts w:ascii="Arial" w:hAnsi="Arial" w:cs="Arial"/>
          <w:color w:val="0070C0"/>
          <w:sz w:val="24"/>
          <w:szCs w:val="24"/>
        </w:rPr>
        <w:t>(004.02 A)</w:t>
      </w:r>
      <w:r w:rsidRPr="004A1A5A">
        <w:rPr>
          <w:rFonts w:ascii="Arial" w:hAnsi="Arial" w:cs="Arial"/>
          <w:sz w:val="24"/>
          <w:szCs w:val="24"/>
        </w:rPr>
        <w:t>;</w:t>
      </w:r>
      <w:r w:rsidR="00887D62">
        <w:rPr>
          <w:rFonts w:ascii="Arial" w:hAnsi="Arial" w:cs="Arial"/>
          <w:sz w:val="24"/>
          <w:szCs w:val="24"/>
        </w:rPr>
        <w:t xml:space="preserve"> </w:t>
      </w:r>
      <w:r w:rsidR="00887D62">
        <w:rPr>
          <w:rFonts w:ascii="Arial" w:hAnsi="Arial" w:cs="Arial"/>
          <w:color w:val="2F5496" w:themeColor="accent5" w:themeShade="BF"/>
          <w:sz w:val="24"/>
          <w:szCs w:val="24"/>
        </w:rPr>
        <w:t>In addition to the information below, please also refer to the Supplemental Information Attachment (SIA). The SIA includes the following figures:</w:t>
      </w:r>
    </w:p>
    <w:p w14:paraId="33776A48" w14:textId="77777777" w:rsidR="00887D62" w:rsidRDefault="00887D62" w:rsidP="00887D62">
      <w:pPr>
        <w:spacing w:after="0" w:line="240" w:lineRule="auto"/>
        <w:ind w:left="720" w:hanging="720"/>
        <w:rPr>
          <w:rFonts w:ascii="Arial" w:hAnsi="Arial" w:cs="Arial"/>
          <w:color w:val="2F5496" w:themeColor="accent5" w:themeShade="BF"/>
          <w:sz w:val="24"/>
          <w:szCs w:val="24"/>
        </w:rPr>
      </w:pPr>
    </w:p>
    <w:p w14:paraId="3803A691" w14:textId="4BE5BFBE" w:rsidR="00887D62" w:rsidRPr="00887D62" w:rsidRDefault="00887D62" w:rsidP="00887D62">
      <w:pPr>
        <w:pStyle w:val="ListParagraph"/>
        <w:numPr>
          <w:ilvl w:val="0"/>
          <w:numId w:val="27"/>
        </w:numPr>
        <w:spacing w:after="0" w:line="240" w:lineRule="auto"/>
        <w:rPr>
          <w:rFonts w:ascii="Arial" w:hAnsi="Arial" w:cs="Arial"/>
          <w:color w:val="2F5496" w:themeColor="accent5" w:themeShade="BF"/>
          <w:sz w:val="24"/>
          <w:szCs w:val="24"/>
        </w:rPr>
      </w:pPr>
      <w:r w:rsidRPr="00887D62">
        <w:rPr>
          <w:rFonts w:ascii="Arial" w:hAnsi="Arial" w:cs="Arial"/>
          <w:color w:val="2F5496" w:themeColor="accent5" w:themeShade="BF"/>
          <w:sz w:val="24"/>
          <w:szCs w:val="24"/>
        </w:rPr>
        <w:lastRenderedPageBreak/>
        <w:t>Figure 1: Project Area</w:t>
      </w:r>
    </w:p>
    <w:p w14:paraId="3110D11A" w14:textId="38C6D306" w:rsidR="00887D62" w:rsidRPr="00887D62" w:rsidRDefault="00887D62" w:rsidP="00887D62">
      <w:pPr>
        <w:pStyle w:val="ListParagraph"/>
        <w:numPr>
          <w:ilvl w:val="0"/>
          <w:numId w:val="27"/>
        </w:numPr>
        <w:spacing w:after="0" w:line="240" w:lineRule="auto"/>
        <w:rPr>
          <w:rFonts w:ascii="Arial" w:hAnsi="Arial" w:cs="Arial"/>
          <w:color w:val="2F5496" w:themeColor="accent5" w:themeShade="BF"/>
          <w:sz w:val="24"/>
          <w:szCs w:val="24"/>
        </w:rPr>
      </w:pPr>
      <w:r w:rsidRPr="00887D62">
        <w:rPr>
          <w:rFonts w:ascii="Arial" w:hAnsi="Arial" w:cs="Arial"/>
          <w:color w:val="2F5496" w:themeColor="accent5" w:themeShade="BF"/>
          <w:sz w:val="24"/>
          <w:szCs w:val="24"/>
        </w:rPr>
        <w:t xml:space="preserve">Figure 2: Monitoring Network </w:t>
      </w:r>
    </w:p>
    <w:p w14:paraId="44A2BA29" w14:textId="422EBDE9" w:rsidR="00887D62" w:rsidRPr="00887D62" w:rsidRDefault="00887D62" w:rsidP="00887D62">
      <w:pPr>
        <w:pStyle w:val="ListParagraph"/>
        <w:numPr>
          <w:ilvl w:val="0"/>
          <w:numId w:val="27"/>
        </w:numPr>
        <w:spacing w:after="0" w:line="240" w:lineRule="auto"/>
        <w:rPr>
          <w:rFonts w:ascii="Arial" w:hAnsi="Arial" w:cs="Arial"/>
          <w:color w:val="2F5496" w:themeColor="accent5" w:themeShade="BF"/>
          <w:sz w:val="24"/>
          <w:szCs w:val="24"/>
        </w:rPr>
      </w:pPr>
      <w:r w:rsidRPr="00887D62">
        <w:rPr>
          <w:rFonts w:ascii="Arial" w:hAnsi="Arial" w:cs="Arial"/>
          <w:color w:val="2F5496" w:themeColor="accent5" w:themeShade="BF"/>
          <w:sz w:val="24"/>
          <w:szCs w:val="24"/>
        </w:rPr>
        <w:t>Figure 3: Wellhead Protection Areas</w:t>
      </w:r>
    </w:p>
    <w:p w14:paraId="0DC4601C" w14:textId="07BA89D2" w:rsidR="00887D62" w:rsidRPr="00887D62" w:rsidRDefault="00887D62" w:rsidP="00887D62">
      <w:pPr>
        <w:pStyle w:val="ListParagraph"/>
        <w:numPr>
          <w:ilvl w:val="0"/>
          <w:numId w:val="27"/>
        </w:numPr>
        <w:spacing w:after="0" w:line="240" w:lineRule="auto"/>
        <w:rPr>
          <w:rFonts w:ascii="Arial" w:hAnsi="Arial" w:cs="Arial"/>
          <w:color w:val="2F5496" w:themeColor="accent5" w:themeShade="BF"/>
          <w:sz w:val="24"/>
          <w:szCs w:val="24"/>
        </w:rPr>
      </w:pPr>
      <w:r w:rsidRPr="00887D62">
        <w:rPr>
          <w:rFonts w:ascii="Arial" w:hAnsi="Arial" w:cs="Arial"/>
          <w:color w:val="2F5496" w:themeColor="accent5" w:themeShade="BF"/>
          <w:sz w:val="24"/>
          <w:szCs w:val="24"/>
        </w:rPr>
        <w:t>Figure 4: Nitrate Concentrations within the Project Area</w:t>
      </w:r>
    </w:p>
    <w:p w14:paraId="0BCDD224" w14:textId="71F19DA2" w:rsidR="00887D62" w:rsidRPr="00887D62" w:rsidRDefault="00887D62" w:rsidP="00887D62">
      <w:pPr>
        <w:pStyle w:val="ListParagraph"/>
        <w:numPr>
          <w:ilvl w:val="0"/>
          <w:numId w:val="27"/>
        </w:numPr>
        <w:spacing w:after="0" w:line="240" w:lineRule="auto"/>
        <w:rPr>
          <w:rFonts w:ascii="Arial" w:hAnsi="Arial" w:cs="Arial"/>
          <w:color w:val="2F5496" w:themeColor="accent5" w:themeShade="BF"/>
          <w:sz w:val="24"/>
          <w:szCs w:val="24"/>
        </w:rPr>
      </w:pPr>
      <w:r w:rsidRPr="00887D62">
        <w:rPr>
          <w:rFonts w:ascii="Arial" w:hAnsi="Arial" w:cs="Arial"/>
          <w:color w:val="2F5496" w:themeColor="accent5" w:themeShade="BF"/>
          <w:sz w:val="24"/>
          <w:szCs w:val="24"/>
        </w:rPr>
        <w:t xml:space="preserve">Figure 5: Water Quantity Wells </w:t>
      </w:r>
    </w:p>
    <w:p w14:paraId="5B9985E5" w14:textId="15AD5298" w:rsidR="00887D62" w:rsidRPr="00887D62" w:rsidRDefault="00887D62" w:rsidP="00887D62">
      <w:pPr>
        <w:pStyle w:val="ListParagraph"/>
        <w:numPr>
          <w:ilvl w:val="0"/>
          <w:numId w:val="27"/>
        </w:numPr>
        <w:spacing w:after="0" w:line="240" w:lineRule="auto"/>
        <w:rPr>
          <w:rFonts w:ascii="Arial" w:hAnsi="Arial" w:cs="Arial"/>
          <w:color w:val="2F5496" w:themeColor="accent5" w:themeShade="BF"/>
          <w:sz w:val="24"/>
          <w:szCs w:val="24"/>
        </w:rPr>
      </w:pPr>
      <w:r w:rsidRPr="00887D62">
        <w:rPr>
          <w:rFonts w:ascii="Arial" w:hAnsi="Arial" w:cs="Arial"/>
          <w:color w:val="2F5496" w:themeColor="accent5" w:themeShade="BF"/>
          <w:sz w:val="24"/>
          <w:szCs w:val="24"/>
        </w:rPr>
        <w:t>Figure 6: Cost letter from Aqua Geo Frameworks, LLC (AGF)</w:t>
      </w:r>
    </w:p>
    <w:p w14:paraId="423360FB" w14:textId="39B4308A" w:rsidR="00887D62" w:rsidRPr="00887D62" w:rsidRDefault="00887D62" w:rsidP="00887D62">
      <w:pPr>
        <w:pStyle w:val="ListParagraph"/>
        <w:numPr>
          <w:ilvl w:val="0"/>
          <w:numId w:val="27"/>
        </w:numPr>
        <w:spacing w:after="0" w:line="240" w:lineRule="auto"/>
        <w:rPr>
          <w:rFonts w:ascii="Arial" w:hAnsi="Arial" w:cs="Arial"/>
          <w:color w:val="2F5496" w:themeColor="accent5" w:themeShade="BF"/>
          <w:sz w:val="24"/>
          <w:szCs w:val="24"/>
        </w:rPr>
      </w:pPr>
      <w:r w:rsidRPr="00887D62">
        <w:rPr>
          <w:rFonts w:ascii="Arial" w:hAnsi="Arial" w:cs="Arial"/>
          <w:color w:val="2F5496" w:themeColor="accent5" w:themeShade="BF"/>
          <w:sz w:val="24"/>
          <w:szCs w:val="24"/>
        </w:rPr>
        <w:t xml:space="preserve">Figure 7: Example of Track Map </w:t>
      </w:r>
    </w:p>
    <w:p w14:paraId="14C44F1C" w14:textId="717DF991" w:rsidR="00887D62" w:rsidRPr="00887D62" w:rsidRDefault="00887D62" w:rsidP="00887D62">
      <w:pPr>
        <w:pStyle w:val="ListParagraph"/>
        <w:numPr>
          <w:ilvl w:val="0"/>
          <w:numId w:val="27"/>
        </w:numPr>
        <w:spacing w:after="0" w:line="240" w:lineRule="auto"/>
        <w:rPr>
          <w:rFonts w:ascii="Arial" w:hAnsi="Arial" w:cs="Arial"/>
          <w:color w:val="2F5496" w:themeColor="accent5" w:themeShade="BF"/>
          <w:sz w:val="24"/>
          <w:szCs w:val="24"/>
        </w:rPr>
      </w:pPr>
      <w:r w:rsidRPr="00887D62">
        <w:rPr>
          <w:rFonts w:ascii="Arial" w:hAnsi="Arial" w:cs="Arial"/>
          <w:color w:val="2F5496" w:themeColor="accent5" w:themeShade="BF"/>
          <w:sz w:val="24"/>
          <w:szCs w:val="24"/>
        </w:rPr>
        <w:t xml:space="preserve">Figure 8: Example of Profile in LBBNRD </w:t>
      </w:r>
    </w:p>
    <w:p w14:paraId="168B0342" w14:textId="36B448D9" w:rsidR="00887D62" w:rsidRDefault="00887D62" w:rsidP="00887D62">
      <w:pPr>
        <w:pStyle w:val="ListParagraph"/>
        <w:numPr>
          <w:ilvl w:val="0"/>
          <w:numId w:val="27"/>
        </w:numPr>
        <w:spacing w:after="0" w:line="240" w:lineRule="auto"/>
        <w:rPr>
          <w:rFonts w:ascii="Arial" w:hAnsi="Arial" w:cs="Arial"/>
          <w:color w:val="2F5496" w:themeColor="accent5" w:themeShade="BF"/>
          <w:sz w:val="24"/>
          <w:szCs w:val="24"/>
        </w:rPr>
      </w:pPr>
      <w:r w:rsidRPr="00887D62">
        <w:rPr>
          <w:rFonts w:ascii="Arial" w:hAnsi="Arial" w:cs="Arial"/>
          <w:color w:val="2F5496" w:themeColor="accent5" w:themeShade="BF"/>
          <w:sz w:val="24"/>
          <w:szCs w:val="24"/>
        </w:rPr>
        <w:t xml:space="preserve">Figure 9: Perennial Streams </w:t>
      </w:r>
    </w:p>
    <w:p w14:paraId="174943C9" w14:textId="77777777" w:rsidR="00887D62" w:rsidRDefault="00887D62" w:rsidP="00887D62">
      <w:pPr>
        <w:pStyle w:val="ListParagraph"/>
        <w:spacing w:after="0" w:line="240" w:lineRule="auto"/>
        <w:ind w:left="1440"/>
        <w:rPr>
          <w:rFonts w:ascii="Arial" w:hAnsi="Arial" w:cs="Arial"/>
          <w:color w:val="2F5496" w:themeColor="accent5" w:themeShade="BF"/>
          <w:sz w:val="24"/>
          <w:szCs w:val="24"/>
        </w:rPr>
      </w:pPr>
    </w:p>
    <w:p w14:paraId="47A7BCCB" w14:textId="48F3D413" w:rsidR="00887D62" w:rsidRDefault="00887D62" w:rsidP="00887D62">
      <w:pPr>
        <w:spacing w:after="0" w:line="240" w:lineRule="auto"/>
        <w:ind w:left="720"/>
        <w:rPr>
          <w:rFonts w:ascii="Arial" w:hAnsi="Arial" w:cs="Arial"/>
          <w:color w:val="2F5496" w:themeColor="accent5" w:themeShade="BF"/>
          <w:sz w:val="24"/>
          <w:szCs w:val="24"/>
        </w:rPr>
      </w:pPr>
      <w:r>
        <w:rPr>
          <w:rFonts w:ascii="Arial" w:hAnsi="Arial" w:cs="Arial"/>
          <w:color w:val="2F5496" w:themeColor="accent5" w:themeShade="BF"/>
          <w:sz w:val="24"/>
          <w:szCs w:val="24"/>
        </w:rPr>
        <w:t xml:space="preserve">Prompted by persistent groundwater quality and quantity concerns in the project area (specifically groundwater level declines and </w:t>
      </w:r>
      <w:r w:rsidR="004C45BA">
        <w:rPr>
          <w:rFonts w:ascii="Arial" w:hAnsi="Arial" w:cs="Arial"/>
          <w:color w:val="2F5496" w:themeColor="accent5" w:themeShade="BF"/>
          <w:sz w:val="24"/>
          <w:szCs w:val="24"/>
        </w:rPr>
        <w:t xml:space="preserve">elevated </w:t>
      </w:r>
      <w:r>
        <w:rPr>
          <w:rFonts w:ascii="Arial" w:hAnsi="Arial" w:cs="Arial"/>
          <w:color w:val="2F5496" w:themeColor="accent5" w:themeShade="BF"/>
          <w:sz w:val="24"/>
          <w:szCs w:val="24"/>
        </w:rPr>
        <w:t xml:space="preserve">nitrate concentrations) as well as great variability in the location of aquifer-bearing material, the LBBNRD has sought cost-effective ways to better understand the local subsurface material. Traditional methods for monitoring and managing groundwater supplies in the District are valuable but limited in their ability to be used for assessing and managing large areas. It has, therefore, been </w:t>
      </w:r>
      <w:r w:rsidR="00446761">
        <w:rPr>
          <w:rFonts w:ascii="Arial" w:hAnsi="Arial" w:cs="Arial"/>
          <w:color w:val="2F5496" w:themeColor="accent5" w:themeShade="BF"/>
          <w:sz w:val="24"/>
          <w:szCs w:val="24"/>
        </w:rPr>
        <w:t>challenging</w:t>
      </w:r>
      <w:r>
        <w:rPr>
          <w:rFonts w:ascii="Arial" w:hAnsi="Arial" w:cs="Arial"/>
          <w:color w:val="2F5496" w:themeColor="accent5" w:themeShade="BF"/>
          <w:sz w:val="24"/>
          <w:szCs w:val="24"/>
        </w:rPr>
        <w:t xml:space="preserve"> in sustained dry periods, to accurately determine the extent of impacts – how to address groundwater user conflicts, future well development, increased monitoring locations and screen depths, etc. On the water quality side, it is difficult to make the connection between aquifer materials and high nitrate concentrations, then use that information to extrapolate the extent of areas that need further attention. It is almost impossible to manage what is not measure</w:t>
      </w:r>
      <w:r w:rsidR="004C45BA">
        <w:rPr>
          <w:rFonts w:ascii="Arial" w:hAnsi="Arial" w:cs="Arial"/>
          <w:color w:val="2F5496" w:themeColor="accent5" w:themeShade="BF"/>
          <w:sz w:val="24"/>
          <w:szCs w:val="24"/>
        </w:rPr>
        <w:t>d</w:t>
      </w:r>
      <w:r>
        <w:rPr>
          <w:rFonts w:ascii="Arial" w:hAnsi="Arial" w:cs="Arial"/>
          <w:color w:val="2F5496" w:themeColor="accent5" w:themeShade="BF"/>
          <w:sz w:val="24"/>
          <w:szCs w:val="24"/>
        </w:rPr>
        <w:t xml:space="preserve">, but perhaps equally as important is a comprehensive knowledge of where to measure. This project will improve the LBBNRD’s effectiveness to do both. </w:t>
      </w:r>
    </w:p>
    <w:p w14:paraId="3329C40A" w14:textId="77777777" w:rsidR="00887D62" w:rsidRDefault="00887D62" w:rsidP="00887D62">
      <w:pPr>
        <w:spacing w:after="0" w:line="240" w:lineRule="auto"/>
        <w:ind w:left="720"/>
        <w:rPr>
          <w:rFonts w:ascii="Arial" w:hAnsi="Arial" w:cs="Arial"/>
          <w:color w:val="2F5496" w:themeColor="accent5" w:themeShade="BF"/>
          <w:sz w:val="24"/>
          <w:szCs w:val="24"/>
        </w:rPr>
      </w:pPr>
    </w:p>
    <w:p w14:paraId="4C9FFCEC" w14:textId="3A2A991C" w:rsidR="00887D62" w:rsidRDefault="00887D62" w:rsidP="00887D62">
      <w:pPr>
        <w:spacing w:after="0" w:line="240" w:lineRule="auto"/>
        <w:ind w:left="720"/>
        <w:rPr>
          <w:rFonts w:ascii="Arial" w:hAnsi="Arial" w:cs="Arial"/>
          <w:color w:val="2F5496" w:themeColor="accent5" w:themeShade="BF"/>
          <w:sz w:val="24"/>
          <w:szCs w:val="24"/>
        </w:rPr>
      </w:pPr>
      <w:r>
        <w:rPr>
          <w:rFonts w:ascii="Arial" w:hAnsi="Arial" w:cs="Arial"/>
          <w:color w:val="2F5496" w:themeColor="accent5" w:themeShade="BF"/>
          <w:sz w:val="24"/>
          <w:szCs w:val="24"/>
        </w:rPr>
        <w:t>The resulting project datasets will be used by the LBBNRD for insight into groundwater management concerns, such as potential re-evaluation of management rules,</w:t>
      </w:r>
      <w:r w:rsidR="00536CE0">
        <w:rPr>
          <w:rFonts w:ascii="Arial" w:hAnsi="Arial" w:cs="Arial"/>
          <w:color w:val="2F5496" w:themeColor="accent5" w:themeShade="BF"/>
          <w:sz w:val="24"/>
          <w:szCs w:val="24"/>
        </w:rPr>
        <w:t xml:space="preserve"> </w:t>
      </w:r>
      <w:r w:rsidR="004C45BA">
        <w:rPr>
          <w:rFonts w:ascii="Arial" w:hAnsi="Arial" w:cs="Arial"/>
          <w:color w:val="2F5496" w:themeColor="accent5" w:themeShade="BF"/>
          <w:sz w:val="24"/>
          <w:szCs w:val="24"/>
        </w:rPr>
        <w:t xml:space="preserve">possible </w:t>
      </w:r>
      <w:r w:rsidR="00536CE0">
        <w:rPr>
          <w:rFonts w:ascii="Arial" w:hAnsi="Arial" w:cs="Arial"/>
          <w:color w:val="2F5496" w:themeColor="accent5" w:themeShade="BF"/>
          <w:sz w:val="24"/>
          <w:szCs w:val="24"/>
        </w:rPr>
        <w:t>refinement of management area boundaries,</w:t>
      </w:r>
      <w:r>
        <w:rPr>
          <w:rFonts w:ascii="Arial" w:hAnsi="Arial" w:cs="Arial"/>
          <w:color w:val="2F5496" w:themeColor="accent5" w:themeShade="BF"/>
          <w:sz w:val="24"/>
          <w:szCs w:val="24"/>
        </w:rPr>
        <w:t xml:space="preserve"> positioning network monitoring/observation well locations and/or screen intervals, evaluation of recharge areas, updates and/or refinements to areas of hydrologically connected groundwater and surface water, current and future groundwater and basin modeling project</w:t>
      </w:r>
      <w:r w:rsidR="00536CE0">
        <w:rPr>
          <w:rFonts w:ascii="Arial" w:hAnsi="Arial" w:cs="Arial"/>
          <w:color w:val="2F5496" w:themeColor="accent5" w:themeShade="BF"/>
          <w:sz w:val="24"/>
          <w:szCs w:val="24"/>
        </w:rPr>
        <w:t>s</w:t>
      </w:r>
      <w:r>
        <w:rPr>
          <w:rFonts w:ascii="Arial" w:hAnsi="Arial" w:cs="Arial"/>
          <w:color w:val="2F5496" w:themeColor="accent5" w:themeShade="BF"/>
          <w:sz w:val="24"/>
          <w:szCs w:val="24"/>
        </w:rPr>
        <w:t xml:space="preserve">, and areas to prioritize best management practice implementation and incentivization. </w:t>
      </w:r>
      <w:r w:rsidR="00446761">
        <w:rPr>
          <w:rFonts w:ascii="Arial" w:hAnsi="Arial" w:cs="Arial"/>
          <w:color w:val="2F5496" w:themeColor="accent5" w:themeShade="BF"/>
          <w:sz w:val="24"/>
          <w:szCs w:val="24"/>
        </w:rPr>
        <w:t xml:space="preserve">AEM </w:t>
      </w:r>
      <w:r w:rsidR="00536CE0">
        <w:rPr>
          <w:rFonts w:ascii="Arial" w:hAnsi="Arial" w:cs="Arial"/>
          <w:color w:val="2F5496" w:themeColor="accent5" w:themeShade="BF"/>
          <w:sz w:val="24"/>
          <w:szCs w:val="24"/>
        </w:rPr>
        <w:t xml:space="preserve">data collected through previous efforts has been effectively used to refine </w:t>
      </w:r>
      <w:r w:rsidR="00446761">
        <w:rPr>
          <w:rFonts w:ascii="Arial" w:hAnsi="Arial" w:cs="Arial"/>
          <w:color w:val="2F5496" w:themeColor="accent5" w:themeShade="BF"/>
          <w:sz w:val="24"/>
          <w:szCs w:val="24"/>
        </w:rPr>
        <w:t>management area boundaries in places where data is scarce or low resolution. The Project</w:t>
      </w:r>
      <w:r w:rsidR="00A41047">
        <w:rPr>
          <w:rFonts w:ascii="Arial" w:hAnsi="Arial" w:cs="Arial"/>
          <w:color w:val="2F5496" w:themeColor="accent5" w:themeShade="BF"/>
          <w:sz w:val="24"/>
          <w:szCs w:val="24"/>
        </w:rPr>
        <w:t xml:space="preserve"> area will contain portions of </w:t>
      </w:r>
      <w:r w:rsidR="00446761">
        <w:rPr>
          <w:rFonts w:ascii="Arial" w:hAnsi="Arial" w:cs="Arial"/>
          <w:color w:val="2F5496" w:themeColor="accent5" w:themeShade="BF"/>
          <w:sz w:val="24"/>
          <w:szCs w:val="24"/>
        </w:rPr>
        <w:t xml:space="preserve">three Wellhead Protection (WHP) Areas and will be used to assess impacts to those sources water areas (see SIA, Figure 3). The three-dimensional hydrogeologic framework and water budget developments for past AEM projects have been instrumental in the development of some LBBNRD groundwater management policies (the well permitting process, for example), even in the near absence of AEM data in the District. This project will aid the LBBNRD in assessing the appropriateness of that well permitting process for the project area and support the District’s goal of completing AEM surveys across the LBBNRD footprint. </w:t>
      </w:r>
    </w:p>
    <w:p w14:paraId="2586EC55" w14:textId="77777777" w:rsidR="00446761" w:rsidRDefault="00446761" w:rsidP="00887D62">
      <w:pPr>
        <w:spacing w:after="0" w:line="240" w:lineRule="auto"/>
        <w:ind w:left="720"/>
        <w:rPr>
          <w:rFonts w:ascii="Arial" w:hAnsi="Arial" w:cs="Arial"/>
          <w:color w:val="2F5496" w:themeColor="accent5" w:themeShade="BF"/>
          <w:sz w:val="24"/>
          <w:szCs w:val="24"/>
        </w:rPr>
      </w:pPr>
    </w:p>
    <w:p w14:paraId="62D85D12" w14:textId="2ADE8282" w:rsidR="00446761" w:rsidRDefault="00446761" w:rsidP="00887D62">
      <w:pPr>
        <w:spacing w:after="0" w:line="240" w:lineRule="auto"/>
        <w:ind w:left="720"/>
        <w:rPr>
          <w:rFonts w:ascii="Arial" w:hAnsi="Arial" w:cs="Arial"/>
          <w:color w:val="2F5496" w:themeColor="accent5" w:themeShade="BF"/>
          <w:sz w:val="24"/>
          <w:szCs w:val="24"/>
        </w:rPr>
      </w:pPr>
      <w:r>
        <w:rPr>
          <w:rFonts w:ascii="Arial" w:hAnsi="Arial" w:cs="Arial"/>
          <w:color w:val="2F5496" w:themeColor="accent5" w:themeShade="BF"/>
          <w:sz w:val="24"/>
          <w:szCs w:val="24"/>
        </w:rPr>
        <w:lastRenderedPageBreak/>
        <w:t xml:space="preserve">Logistically, the plan has been developed through research into past AEM projects in the state, cooperation with those project sponsors and partner agencies, and correspondence with and refinement from the geophysical consultant (Consultant). If funded, the LBBNRD would hire a Consultant for the following services. </w:t>
      </w:r>
    </w:p>
    <w:p w14:paraId="00E08C34" w14:textId="77777777" w:rsidR="00446761" w:rsidRDefault="00446761" w:rsidP="00887D62">
      <w:pPr>
        <w:spacing w:after="0" w:line="240" w:lineRule="auto"/>
        <w:ind w:left="720"/>
        <w:rPr>
          <w:rFonts w:ascii="Arial" w:hAnsi="Arial" w:cs="Arial"/>
          <w:color w:val="2F5496" w:themeColor="accent5" w:themeShade="BF"/>
          <w:sz w:val="24"/>
          <w:szCs w:val="24"/>
        </w:rPr>
      </w:pPr>
    </w:p>
    <w:p w14:paraId="2B0C9F89" w14:textId="5B575D8D" w:rsidR="00446761" w:rsidRDefault="00446761" w:rsidP="00446761">
      <w:pPr>
        <w:pStyle w:val="ListParagraph"/>
        <w:numPr>
          <w:ilvl w:val="0"/>
          <w:numId w:val="28"/>
        </w:numPr>
        <w:spacing w:after="0" w:line="240" w:lineRule="auto"/>
        <w:rPr>
          <w:rFonts w:ascii="Arial" w:hAnsi="Arial" w:cs="Arial"/>
          <w:color w:val="2F5496" w:themeColor="accent5" w:themeShade="BF"/>
          <w:sz w:val="24"/>
          <w:szCs w:val="24"/>
        </w:rPr>
      </w:pPr>
      <w:r>
        <w:rPr>
          <w:rFonts w:ascii="Arial" w:hAnsi="Arial" w:cs="Arial"/>
          <w:color w:val="2F5496" w:themeColor="accent5" w:themeShade="BF"/>
          <w:sz w:val="24"/>
          <w:szCs w:val="24"/>
        </w:rPr>
        <w:t>Review of proposed flight lines and adjustments where necessary to minimize interference from power lines and other infrastructure. Preliminary flight line locations, spacing and distances have been estimated for the project area (see SIA, Figure 1)</w:t>
      </w:r>
    </w:p>
    <w:p w14:paraId="1F3A6556" w14:textId="6B728159" w:rsidR="00446761" w:rsidRDefault="00446761" w:rsidP="00446761">
      <w:pPr>
        <w:pStyle w:val="ListParagraph"/>
        <w:numPr>
          <w:ilvl w:val="0"/>
          <w:numId w:val="28"/>
        </w:numPr>
        <w:spacing w:after="0" w:line="240" w:lineRule="auto"/>
        <w:rPr>
          <w:rFonts w:ascii="Arial" w:hAnsi="Arial" w:cs="Arial"/>
          <w:color w:val="2F5496" w:themeColor="accent5" w:themeShade="BF"/>
          <w:sz w:val="24"/>
          <w:szCs w:val="24"/>
        </w:rPr>
      </w:pPr>
      <w:r>
        <w:rPr>
          <w:rFonts w:ascii="Arial" w:hAnsi="Arial" w:cs="Arial"/>
          <w:color w:val="2F5496" w:themeColor="accent5" w:themeShade="BF"/>
          <w:sz w:val="24"/>
          <w:szCs w:val="24"/>
        </w:rPr>
        <w:t>Selection of the appropriate AEM method and equipment, as well as any necessary subcontractors (schedule and contract with the appropriate geophysical vendor)</w:t>
      </w:r>
    </w:p>
    <w:p w14:paraId="019AE085" w14:textId="756AB472" w:rsidR="00446761" w:rsidRDefault="00446761" w:rsidP="00446761">
      <w:pPr>
        <w:pStyle w:val="ListParagraph"/>
        <w:numPr>
          <w:ilvl w:val="0"/>
          <w:numId w:val="28"/>
        </w:numPr>
        <w:spacing w:after="0" w:line="240" w:lineRule="auto"/>
        <w:rPr>
          <w:rFonts w:ascii="Arial" w:hAnsi="Arial" w:cs="Arial"/>
          <w:color w:val="2F5496" w:themeColor="accent5" w:themeShade="BF"/>
          <w:sz w:val="24"/>
          <w:szCs w:val="24"/>
        </w:rPr>
      </w:pPr>
      <w:r>
        <w:rPr>
          <w:rFonts w:ascii="Arial" w:hAnsi="Arial" w:cs="Arial"/>
          <w:color w:val="2F5496" w:themeColor="accent5" w:themeShade="BF"/>
          <w:sz w:val="24"/>
          <w:szCs w:val="24"/>
        </w:rPr>
        <w:t>Oversight and coordination of the survey activities</w:t>
      </w:r>
    </w:p>
    <w:p w14:paraId="2FDB7426" w14:textId="5AA6C10D" w:rsidR="00446761" w:rsidRDefault="00446761" w:rsidP="00446761">
      <w:pPr>
        <w:pStyle w:val="ListParagraph"/>
        <w:numPr>
          <w:ilvl w:val="0"/>
          <w:numId w:val="28"/>
        </w:numPr>
        <w:spacing w:after="0" w:line="240" w:lineRule="auto"/>
        <w:rPr>
          <w:rFonts w:ascii="Arial" w:hAnsi="Arial" w:cs="Arial"/>
          <w:color w:val="2F5496" w:themeColor="accent5" w:themeShade="BF"/>
          <w:sz w:val="24"/>
          <w:szCs w:val="24"/>
        </w:rPr>
      </w:pPr>
      <w:r>
        <w:rPr>
          <w:rFonts w:ascii="Arial" w:hAnsi="Arial" w:cs="Arial"/>
          <w:color w:val="2F5496" w:themeColor="accent5" w:themeShade="BF"/>
          <w:sz w:val="24"/>
          <w:szCs w:val="24"/>
        </w:rPr>
        <w:t xml:space="preserve">Collection and quality check of the AEM data </w:t>
      </w:r>
    </w:p>
    <w:p w14:paraId="6EC4167A" w14:textId="1C96C5EA" w:rsidR="00446761" w:rsidRDefault="00446761" w:rsidP="00446761">
      <w:pPr>
        <w:pStyle w:val="ListParagraph"/>
        <w:numPr>
          <w:ilvl w:val="0"/>
          <w:numId w:val="28"/>
        </w:numPr>
        <w:spacing w:after="0" w:line="240" w:lineRule="auto"/>
        <w:rPr>
          <w:rFonts w:ascii="Arial" w:hAnsi="Arial" w:cs="Arial"/>
          <w:color w:val="2F5496" w:themeColor="accent5" w:themeShade="BF"/>
          <w:sz w:val="24"/>
          <w:szCs w:val="24"/>
        </w:rPr>
      </w:pPr>
      <w:r>
        <w:rPr>
          <w:rFonts w:ascii="Arial" w:hAnsi="Arial" w:cs="Arial"/>
          <w:color w:val="2F5496" w:themeColor="accent5" w:themeShade="BF"/>
          <w:sz w:val="24"/>
          <w:szCs w:val="24"/>
        </w:rPr>
        <w:t>Processing, analyzing and interpreting the data</w:t>
      </w:r>
    </w:p>
    <w:p w14:paraId="4EBF7D7A" w14:textId="600326B1" w:rsidR="00446761" w:rsidRDefault="00446761" w:rsidP="00446761">
      <w:pPr>
        <w:pStyle w:val="ListParagraph"/>
        <w:numPr>
          <w:ilvl w:val="0"/>
          <w:numId w:val="28"/>
        </w:numPr>
        <w:spacing w:after="0" w:line="240" w:lineRule="auto"/>
        <w:rPr>
          <w:rFonts w:ascii="Arial" w:hAnsi="Arial" w:cs="Arial"/>
          <w:color w:val="2F5496" w:themeColor="accent5" w:themeShade="BF"/>
          <w:sz w:val="24"/>
          <w:szCs w:val="24"/>
        </w:rPr>
      </w:pPr>
      <w:r>
        <w:rPr>
          <w:rFonts w:ascii="Arial" w:hAnsi="Arial" w:cs="Arial"/>
          <w:color w:val="2F5496" w:themeColor="accent5" w:themeShade="BF"/>
          <w:sz w:val="24"/>
          <w:szCs w:val="24"/>
        </w:rPr>
        <w:t xml:space="preserve">Gathering and georeferencing all existing geologic data near flight lines </w:t>
      </w:r>
    </w:p>
    <w:p w14:paraId="64685BBC" w14:textId="4C49CA26" w:rsidR="00446761" w:rsidRDefault="00446761" w:rsidP="00446761">
      <w:pPr>
        <w:pStyle w:val="ListParagraph"/>
        <w:numPr>
          <w:ilvl w:val="0"/>
          <w:numId w:val="28"/>
        </w:numPr>
        <w:spacing w:after="0" w:line="240" w:lineRule="auto"/>
        <w:rPr>
          <w:rFonts w:ascii="Arial" w:hAnsi="Arial" w:cs="Arial"/>
          <w:color w:val="2F5496" w:themeColor="accent5" w:themeShade="BF"/>
          <w:sz w:val="24"/>
          <w:szCs w:val="24"/>
        </w:rPr>
      </w:pPr>
      <w:r>
        <w:rPr>
          <w:rFonts w:ascii="Arial" w:hAnsi="Arial" w:cs="Arial"/>
          <w:color w:val="2F5496" w:themeColor="accent5" w:themeShade="BF"/>
          <w:sz w:val="24"/>
          <w:szCs w:val="24"/>
        </w:rPr>
        <w:t xml:space="preserve">Interpreting the data into a final report, including Google Earth and GIS files that can be readily shared with interested parties to assist landowners, well drillers and local agencies with decisions regarding groundwater resources </w:t>
      </w:r>
    </w:p>
    <w:p w14:paraId="4AA0A191" w14:textId="6F0C80BA" w:rsidR="00446761" w:rsidRDefault="00446761" w:rsidP="00446761">
      <w:pPr>
        <w:pStyle w:val="ListParagraph"/>
        <w:numPr>
          <w:ilvl w:val="0"/>
          <w:numId w:val="28"/>
        </w:numPr>
        <w:spacing w:after="0" w:line="240" w:lineRule="auto"/>
        <w:rPr>
          <w:rFonts w:ascii="Arial" w:hAnsi="Arial" w:cs="Arial"/>
          <w:color w:val="2F5496" w:themeColor="accent5" w:themeShade="BF"/>
          <w:sz w:val="24"/>
          <w:szCs w:val="24"/>
        </w:rPr>
      </w:pPr>
      <w:r>
        <w:rPr>
          <w:rFonts w:ascii="Arial" w:hAnsi="Arial" w:cs="Arial"/>
          <w:color w:val="2F5496" w:themeColor="accent5" w:themeShade="BF"/>
          <w:sz w:val="24"/>
          <w:szCs w:val="24"/>
        </w:rPr>
        <w:t xml:space="preserve">Uploading all AEM data to the Nebraska GeoCloud </w:t>
      </w:r>
    </w:p>
    <w:p w14:paraId="75628131" w14:textId="77777777" w:rsidR="00446761" w:rsidRDefault="00446761" w:rsidP="00446761">
      <w:pPr>
        <w:spacing w:after="0" w:line="240" w:lineRule="auto"/>
        <w:ind w:left="720"/>
        <w:rPr>
          <w:rFonts w:ascii="Arial" w:hAnsi="Arial" w:cs="Arial"/>
          <w:color w:val="2F5496" w:themeColor="accent5" w:themeShade="BF"/>
          <w:sz w:val="24"/>
          <w:szCs w:val="24"/>
        </w:rPr>
      </w:pPr>
    </w:p>
    <w:p w14:paraId="70051B60" w14:textId="6B3D175C" w:rsidR="004A1A5A" w:rsidRPr="00446761" w:rsidRDefault="00446761" w:rsidP="00446761">
      <w:pPr>
        <w:spacing w:after="0" w:line="240" w:lineRule="auto"/>
        <w:ind w:left="720"/>
        <w:rPr>
          <w:rFonts w:ascii="Arial" w:hAnsi="Arial" w:cs="Arial"/>
          <w:color w:val="2F5496" w:themeColor="accent5" w:themeShade="BF"/>
          <w:sz w:val="24"/>
          <w:szCs w:val="24"/>
        </w:rPr>
      </w:pPr>
      <w:r>
        <w:rPr>
          <w:rFonts w:ascii="Arial" w:hAnsi="Arial" w:cs="Arial"/>
          <w:color w:val="2F5496" w:themeColor="accent5" w:themeShade="BF"/>
          <w:sz w:val="24"/>
          <w:szCs w:val="24"/>
        </w:rPr>
        <w:t xml:space="preserve">In addition, results </w:t>
      </w:r>
      <w:r w:rsidR="00B71F22">
        <w:rPr>
          <w:rFonts w:ascii="Arial" w:hAnsi="Arial" w:cs="Arial"/>
          <w:color w:val="2F5496" w:themeColor="accent5" w:themeShade="BF"/>
          <w:sz w:val="24"/>
          <w:szCs w:val="24"/>
        </w:rPr>
        <w:t>may</w:t>
      </w:r>
      <w:r>
        <w:rPr>
          <w:rFonts w:ascii="Arial" w:hAnsi="Arial" w:cs="Arial"/>
          <w:color w:val="2F5496" w:themeColor="accent5" w:themeShade="BF"/>
          <w:sz w:val="24"/>
          <w:szCs w:val="24"/>
        </w:rPr>
        <w:t xml:space="preserve"> be provided to ENWRA, the Nebraska GeoCloud Project, CSD, USGS, NDEE, NeDNR and the </w:t>
      </w:r>
      <w:proofErr w:type="gramStart"/>
      <w:r>
        <w:rPr>
          <w:rFonts w:ascii="Arial" w:hAnsi="Arial" w:cs="Arial"/>
          <w:color w:val="2F5496" w:themeColor="accent5" w:themeShade="BF"/>
          <w:sz w:val="24"/>
          <w:szCs w:val="24"/>
        </w:rPr>
        <w:t>general public</w:t>
      </w:r>
      <w:proofErr w:type="gramEnd"/>
      <w:r>
        <w:rPr>
          <w:rFonts w:ascii="Arial" w:hAnsi="Arial" w:cs="Arial"/>
          <w:color w:val="2F5496" w:themeColor="accent5" w:themeShade="BF"/>
          <w:sz w:val="24"/>
          <w:szCs w:val="24"/>
        </w:rPr>
        <w:t xml:space="preserve"> for collaboration and shared use of the best available comprehensive hydrogeologic framework data for the area. Like NeDNR and CSD borehole records, AEM data is considered long-term “legacy” data that can be used well into the future due to its unique nature and validation of its metadata including the following datasets: raw data, inversion data and interpretation. </w:t>
      </w:r>
    </w:p>
    <w:p w14:paraId="0EF837ED" w14:textId="77777777" w:rsidR="004A1A5A" w:rsidRPr="004A1A5A" w:rsidRDefault="004A1A5A" w:rsidP="00022EF6">
      <w:pPr>
        <w:spacing w:after="0" w:line="240" w:lineRule="auto"/>
        <w:ind w:left="720" w:hanging="720"/>
        <w:rPr>
          <w:rFonts w:ascii="Arial" w:hAnsi="Arial" w:cs="Arial"/>
          <w:sz w:val="24"/>
          <w:szCs w:val="24"/>
        </w:rPr>
      </w:pPr>
    </w:p>
    <w:p w14:paraId="2E0FC5EC" w14:textId="3AFEFD03" w:rsidR="004A1A5A" w:rsidRPr="00C20681" w:rsidRDefault="004A1A5A" w:rsidP="00C20681">
      <w:pPr>
        <w:spacing w:after="0" w:line="240" w:lineRule="auto"/>
        <w:ind w:left="720" w:hanging="720"/>
        <w:rPr>
          <w:rFonts w:ascii="Arial" w:hAnsi="Arial" w:cs="Arial"/>
          <w:sz w:val="24"/>
          <w:szCs w:val="24"/>
        </w:rPr>
      </w:pPr>
      <w:r w:rsidRPr="004A1A5A">
        <w:rPr>
          <w:rFonts w:ascii="Arial" w:hAnsi="Arial" w:cs="Arial"/>
          <w:sz w:val="24"/>
          <w:szCs w:val="24"/>
        </w:rPr>
        <w:t>1.B.3</w:t>
      </w:r>
      <w:r w:rsidRPr="004A1A5A">
        <w:rPr>
          <w:rFonts w:ascii="Arial" w:hAnsi="Arial" w:cs="Arial"/>
          <w:sz w:val="24"/>
          <w:szCs w:val="24"/>
        </w:rPr>
        <w:tab/>
        <w:t xml:space="preserve">Describe field or research investigations utilized to substantiate the project conception </w:t>
      </w:r>
      <w:r w:rsidRPr="004A1A5A">
        <w:rPr>
          <w:rFonts w:ascii="Arial" w:hAnsi="Arial" w:cs="Arial"/>
          <w:color w:val="0070C0"/>
          <w:sz w:val="24"/>
          <w:szCs w:val="24"/>
        </w:rPr>
        <w:t>(004.02 B)</w:t>
      </w:r>
      <w:r w:rsidRPr="004A1A5A">
        <w:rPr>
          <w:rFonts w:ascii="Arial" w:hAnsi="Arial" w:cs="Arial"/>
          <w:sz w:val="24"/>
          <w:szCs w:val="24"/>
        </w:rPr>
        <w:t>;</w:t>
      </w:r>
      <w:r w:rsidR="00346855">
        <w:rPr>
          <w:rFonts w:ascii="Arial" w:hAnsi="Arial" w:cs="Arial"/>
          <w:sz w:val="24"/>
          <w:szCs w:val="24"/>
        </w:rPr>
        <w:t xml:space="preserve"> </w:t>
      </w:r>
      <w:r w:rsidR="00446761">
        <w:rPr>
          <w:rFonts w:ascii="Arial" w:hAnsi="Arial" w:cs="Arial"/>
          <w:color w:val="2F5496" w:themeColor="accent5" w:themeShade="BF"/>
          <w:sz w:val="24"/>
          <w:szCs w:val="24"/>
        </w:rPr>
        <w:t xml:space="preserve">The AEM work done by ENWRA, NRDs, and partners since 2006 through over </w:t>
      </w:r>
      <w:r w:rsidR="004C45BA">
        <w:rPr>
          <w:rFonts w:ascii="Arial" w:hAnsi="Arial" w:cs="Arial"/>
          <w:color w:val="2F5496" w:themeColor="accent5" w:themeShade="BF"/>
          <w:sz w:val="24"/>
          <w:szCs w:val="24"/>
        </w:rPr>
        <w:t>20</w:t>
      </w:r>
      <w:r w:rsidR="00446761">
        <w:rPr>
          <w:rFonts w:ascii="Arial" w:hAnsi="Arial" w:cs="Arial"/>
          <w:color w:val="2F5496" w:themeColor="accent5" w:themeShade="BF"/>
          <w:sz w:val="24"/>
          <w:szCs w:val="24"/>
        </w:rPr>
        <w:t xml:space="preserve"> WSF grant awards has gone from first-of-its-kind pilot-projects to trusted science upon which groundwater managers make important decisions. AEM has an established, proven history of accurately assessing the subsurface composition underlying over </w:t>
      </w:r>
      <w:r w:rsidR="00B71F22">
        <w:rPr>
          <w:rFonts w:ascii="Arial" w:hAnsi="Arial" w:cs="Arial"/>
          <w:color w:val="2F5496" w:themeColor="accent5" w:themeShade="BF"/>
          <w:sz w:val="24"/>
          <w:szCs w:val="24"/>
        </w:rPr>
        <w:t>30</w:t>
      </w:r>
      <w:r w:rsidR="00446761">
        <w:rPr>
          <w:rFonts w:ascii="Arial" w:hAnsi="Arial" w:cs="Arial"/>
          <w:color w:val="2F5496" w:themeColor="accent5" w:themeShade="BF"/>
          <w:sz w:val="24"/>
          <w:szCs w:val="24"/>
        </w:rPr>
        <w:t xml:space="preserve">,000 line-miles flown in approximately 15 of Nebraska’s 23 NRDs. Consequently, Nebraska has become one of the international leaders in the coordinated use of AEM for groundwater management. </w:t>
      </w:r>
    </w:p>
    <w:p w14:paraId="2C673471" w14:textId="77777777" w:rsidR="00A5472F" w:rsidRDefault="00A5472F" w:rsidP="00446761">
      <w:pPr>
        <w:spacing w:after="0" w:line="240" w:lineRule="auto"/>
        <w:ind w:left="720"/>
        <w:rPr>
          <w:rFonts w:ascii="Arial" w:hAnsi="Arial" w:cs="Arial"/>
          <w:color w:val="2F5496" w:themeColor="accent5" w:themeShade="BF"/>
          <w:sz w:val="24"/>
          <w:szCs w:val="24"/>
        </w:rPr>
      </w:pPr>
    </w:p>
    <w:p w14:paraId="394DAD52" w14:textId="78764EF4" w:rsidR="00A5472F" w:rsidRDefault="00A5472F" w:rsidP="00446761">
      <w:pPr>
        <w:spacing w:after="0" w:line="240" w:lineRule="auto"/>
        <w:ind w:left="720"/>
        <w:rPr>
          <w:rFonts w:ascii="Arial" w:hAnsi="Arial" w:cs="Arial"/>
          <w:color w:val="2F5496" w:themeColor="accent5" w:themeShade="BF"/>
          <w:sz w:val="24"/>
          <w:szCs w:val="24"/>
        </w:rPr>
      </w:pPr>
      <w:r>
        <w:rPr>
          <w:rFonts w:ascii="Arial" w:hAnsi="Arial" w:cs="Arial"/>
          <w:color w:val="2F5496" w:themeColor="accent5" w:themeShade="BF"/>
          <w:sz w:val="24"/>
          <w:szCs w:val="24"/>
        </w:rPr>
        <w:t xml:space="preserve">The resistivity-sensing technology of AEM is perfectly suited for the subsurface variability encountered in the LBBNRD. What is known from historical analyses of the groundwater supplies in the </w:t>
      </w:r>
      <w:proofErr w:type="gramStart"/>
      <w:r>
        <w:rPr>
          <w:rFonts w:ascii="Arial" w:hAnsi="Arial" w:cs="Arial"/>
          <w:color w:val="2F5496" w:themeColor="accent5" w:themeShade="BF"/>
          <w:sz w:val="24"/>
          <w:szCs w:val="24"/>
        </w:rPr>
        <w:t>District</w:t>
      </w:r>
      <w:proofErr w:type="gramEnd"/>
      <w:r>
        <w:rPr>
          <w:rFonts w:ascii="Arial" w:hAnsi="Arial" w:cs="Arial"/>
          <w:color w:val="2F5496" w:themeColor="accent5" w:themeShade="BF"/>
          <w:sz w:val="24"/>
          <w:szCs w:val="24"/>
        </w:rPr>
        <w:t xml:space="preserve"> suggests a high degree of unpredictability and rapid change exist</w:t>
      </w:r>
      <w:r w:rsidR="004C45BA">
        <w:rPr>
          <w:rFonts w:ascii="Arial" w:hAnsi="Arial" w:cs="Arial"/>
          <w:color w:val="2F5496" w:themeColor="accent5" w:themeShade="BF"/>
          <w:sz w:val="24"/>
          <w:szCs w:val="24"/>
        </w:rPr>
        <w:t>s</w:t>
      </w:r>
      <w:r>
        <w:rPr>
          <w:rFonts w:ascii="Arial" w:hAnsi="Arial" w:cs="Arial"/>
          <w:color w:val="2F5496" w:themeColor="accent5" w:themeShade="BF"/>
          <w:sz w:val="24"/>
          <w:szCs w:val="24"/>
        </w:rPr>
        <w:t xml:space="preserve"> across the aquifer(s). AEM has been used successfully elsewhere in the region</w:t>
      </w:r>
      <w:r w:rsidR="00B71F22">
        <w:rPr>
          <w:rFonts w:ascii="Arial" w:hAnsi="Arial" w:cs="Arial"/>
          <w:color w:val="2F5496" w:themeColor="accent5" w:themeShade="BF"/>
          <w:sz w:val="24"/>
          <w:szCs w:val="24"/>
        </w:rPr>
        <w:t xml:space="preserve">, </w:t>
      </w:r>
      <w:r>
        <w:rPr>
          <w:rFonts w:ascii="Arial" w:hAnsi="Arial" w:cs="Arial"/>
          <w:color w:val="2F5496" w:themeColor="accent5" w:themeShade="BF"/>
          <w:sz w:val="24"/>
          <w:szCs w:val="24"/>
        </w:rPr>
        <w:t xml:space="preserve">directly adjacent to the </w:t>
      </w:r>
      <w:proofErr w:type="gramStart"/>
      <w:r>
        <w:rPr>
          <w:rFonts w:ascii="Arial" w:hAnsi="Arial" w:cs="Arial"/>
          <w:color w:val="2F5496" w:themeColor="accent5" w:themeShade="BF"/>
          <w:sz w:val="24"/>
          <w:szCs w:val="24"/>
        </w:rPr>
        <w:t>District</w:t>
      </w:r>
      <w:proofErr w:type="gramEnd"/>
      <w:r w:rsidR="00B71F22">
        <w:rPr>
          <w:rFonts w:ascii="Arial" w:hAnsi="Arial" w:cs="Arial"/>
          <w:color w:val="2F5496" w:themeColor="accent5" w:themeShade="BF"/>
          <w:sz w:val="24"/>
          <w:szCs w:val="24"/>
        </w:rPr>
        <w:t>, and within the District</w:t>
      </w:r>
      <w:r>
        <w:rPr>
          <w:rFonts w:ascii="Arial" w:hAnsi="Arial" w:cs="Arial"/>
          <w:color w:val="2F5496" w:themeColor="accent5" w:themeShade="BF"/>
          <w:sz w:val="24"/>
          <w:szCs w:val="24"/>
        </w:rPr>
        <w:t xml:space="preserve">. </w:t>
      </w:r>
    </w:p>
    <w:p w14:paraId="0E336709" w14:textId="626172EE" w:rsidR="002E387F" w:rsidRDefault="00A5472F" w:rsidP="00446761">
      <w:pPr>
        <w:spacing w:after="0" w:line="240" w:lineRule="auto"/>
        <w:ind w:left="720"/>
        <w:rPr>
          <w:rFonts w:ascii="Arial" w:hAnsi="Arial" w:cs="Arial"/>
          <w:color w:val="2F5496" w:themeColor="accent5" w:themeShade="BF"/>
          <w:sz w:val="24"/>
          <w:szCs w:val="24"/>
        </w:rPr>
      </w:pPr>
      <w:r>
        <w:rPr>
          <w:rFonts w:ascii="Arial" w:hAnsi="Arial" w:cs="Arial"/>
          <w:color w:val="2F5496" w:themeColor="accent5" w:themeShade="BF"/>
          <w:sz w:val="24"/>
          <w:szCs w:val="24"/>
        </w:rPr>
        <w:lastRenderedPageBreak/>
        <w:t>The monitoring data outline</w:t>
      </w:r>
      <w:r w:rsidR="00E21199">
        <w:rPr>
          <w:rFonts w:ascii="Arial" w:hAnsi="Arial" w:cs="Arial"/>
          <w:color w:val="2F5496" w:themeColor="accent5" w:themeShade="BF"/>
          <w:sz w:val="24"/>
          <w:szCs w:val="24"/>
        </w:rPr>
        <w:t>d</w:t>
      </w:r>
      <w:r>
        <w:rPr>
          <w:rFonts w:ascii="Arial" w:hAnsi="Arial" w:cs="Arial"/>
          <w:color w:val="2F5496" w:themeColor="accent5" w:themeShade="BF"/>
          <w:sz w:val="24"/>
          <w:szCs w:val="24"/>
        </w:rPr>
        <w:t xml:space="preserve"> in Section A.6 and the needs assessed in Section A.7 above provide greater detail on LBBNRD-specific metrics used to substantiate this project conception (as well as the need for future AEM projects). As further substantiation for assessing the subsurface composition of the area delineated for this project, there has been measurable interest in irrigation development. Post-implementation of the 2014 rules and regulations u</w:t>
      </w:r>
      <w:r w:rsidR="00693407">
        <w:rPr>
          <w:rFonts w:ascii="Arial" w:hAnsi="Arial" w:cs="Arial"/>
          <w:color w:val="2F5496" w:themeColor="accent5" w:themeShade="BF"/>
          <w:sz w:val="24"/>
          <w:szCs w:val="24"/>
        </w:rPr>
        <w:t>p</w:t>
      </w:r>
      <w:r>
        <w:rPr>
          <w:rFonts w:ascii="Arial" w:hAnsi="Arial" w:cs="Arial"/>
          <w:color w:val="2F5496" w:themeColor="accent5" w:themeShade="BF"/>
          <w:sz w:val="24"/>
          <w:szCs w:val="24"/>
        </w:rPr>
        <w:t xml:space="preserve">dates, the </w:t>
      </w:r>
      <w:proofErr w:type="gramStart"/>
      <w:r>
        <w:rPr>
          <w:rFonts w:ascii="Arial" w:hAnsi="Arial" w:cs="Arial"/>
          <w:color w:val="2F5496" w:themeColor="accent5" w:themeShade="BF"/>
          <w:sz w:val="24"/>
          <w:szCs w:val="24"/>
        </w:rPr>
        <w:t>District</w:t>
      </w:r>
      <w:proofErr w:type="gramEnd"/>
      <w:r>
        <w:rPr>
          <w:rFonts w:ascii="Arial" w:hAnsi="Arial" w:cs="Arial"/>
          <w:color w:val="2F5496" w:themeColor="accent5" w:themeShade="BF"/>
          <w:sz w:val="24"/>
          <w:szCs w:val="24"/>
        </w:rPr>
        <w:t xml:space="preserve"> has conducted pre-scores with landowners using neighboring registered well logs to give them as much and as good of information as possible to assess the feasibility of developing an irrigation system in a given location. </w:t>
      </w:r>
      <w:r w:rsidR="00D07A79">
        <w:rPr>
          <w:rFonts w:ascii="Arial" w:hAnsi="Arial" w:cs="Arial"/>
          <w:color w:val="2F5496" w:themeColor="accent5" w:themeShade="BF"/>
          <w:sz w:val="24"/>
          <w:szCs w:val="24"/>
        </w:rPr>
        <w:t xml:space="preserve">Since 2015, 44 pre-score evaluations have been completed in the project area on 18 separate farms. The LBBNRD has conducted 371 pre-score scenarios in total, meaning about 12% of all pre-score evaluations District-wide have occurred within the project area. The LBBNRD is currently in a moratorium as staff work to improve </w:t>
      </w:r>
      <w:proofErr w:type="gramStart"/>
      <w:r w:rsidR="00D07A79">
        <w:rPr>
          <w:rFonts w:ascii="Arial" w:hAnsi="Arial" w:cs="Arial"/>
          <w:color w:val="2F5496" w:themeColor="accent5" w:themeShade="BF"/>
          <w:sz w:val="24"/>
          <w:szCs w:val="24"/>
        </w:rPr>
        <w:t>understanding</w:t>
      </w:r>
      <w:proofErr w:type="gramEnd"/>
      <w:r w:rsidR="00D07A79">
        <w:rPr>
          <w:rFonts w:ascii="Arial" w:hAnsi="Arial" w:cs="Arial"/>
          <w:color w:val="2F5496" w:themeColor="accent5" w:themeShade="BF"/>
          <w:sz w:val="24"/>
          <w:szCs w:val="24"/>
        </w:rPr>
        <w:t xml:space="preserve"> of the impacts to water quantity and quality that groundwater use has in this hydrogeologically complex area. The LBBNRD intends to come out of the temporary moratorium with updated GWQMAs and Rules and Regulations that allow for the sustainable use of groundwater. As evidenced by the </w:t>
      </w:r>
      <w:r w:rsidR="002339E0">
        <w:rPr>
          <w:rFonts w:ascii="Arial" w:hAnsi="Arial" w:cs="Arial"/>
          <w:color w:val="2F5496" w:themeColor="accent5" w:themeShade="BF"/>
          <w:sz w:val="24"/>
          <w:szCs w:val="24"/>
        </w:rPr>
        <w:t xml:space="preserve">number of </w:t>
      </w:r>
      <w:r w:rsidR="00D07A79">
        <w:rPr>
          <w:rFonts w:ascii="Arial" w:hAnsi="Arial" w:cs="Arial"/>
          <w:color w:val="2F5496" w:themeColor="accent5" w:themeShade="BF"/>
          <w:sz w:val="24"/>
          <w:szCs w:val="24"/>
        </w:rPr>
        <w:t>pre-score scenarios conducted within the project area, there is clearly a desire to further develop</w:t>
      </w:r>
      <w:r w:rsidR="002339E0">
        <w:rPr>
          <w:rFonts w:ascii="Arial" w:hAnsi="Arial" w:cs="Arial"/>
          <w:color w:val="2F5496" w:themeColor="accent5" w:themeShade="BF"/>
          <w:sz w:val="24"/>
          <w:szCs w:val="24"/>
        </w:rPr>
        <w:t xml:space="preserve"> irrigated acres.</w:t>
      </w:r>
    </w:p>
    <w:p w14:paraId="0BD69062" w14:textId="77777777" w:rsidR="0091120D" w:rsidRDefault="0091120D" w:rsidP="00446761">
      <w:pPr>
        <w:spacing w:after="0" w:line="240" w:lineRule="auto"/>
        <w:ind w:left="720"/>
        <w:rPr>
          <w:rFonts w:ascii="Arial" w:hAnsi="Arial" w:cs="Arial"/>
          <w:color w:val="2F5496" w:themeColor="accent5" w:themeShade="BF"/>
          <w:sz w:val="24"/>
          <w:szCs w:val="24"/>
        </w:rPr>
      </w:pPr>
    </w:p>
    <w:p w14:paraId="7BE787A4" w14:textId="492BF9CE" w:rsidR="00E21199" w:rsidRDefault="00A5472F" w:rsidP="00446761">
      <w:pPr>
        <w:spacing w:after="0" w:line="240" w:lineRule="auto"/>
        <w:ind w:left="720"/>
        <w:rPr>
          <w:rFonts w:ascii="Arial" w:hAnsi="Arial" w:cs="Arial"/>
          <w:color w:val="2F5496" w:themeColor="accent5" w:themeShade="BF"/>
          <w:sz w:val="24"/>
          <w:szCs w:val="24"/>
        </w:rPr>
      </w:pPr>
      <w:r>
        <w:rPr>
          <w:rFonts w:ascii="Arial" w:hAnsi="Arial" w:cs="Arial"/>
          <w:color w:val="2F5496" w:themeColor="accent5" w:themeShade="BF"/>
          <w:sz w:val="24"/>
          <w:szCs w:val="24"/>
        </w:rPr>
        <w:t xml:space="preserve">A better understanding of the aquifer framework in the project area will allow the LBBNRD to provide more accurate information to landowners looking to permit a new well. The LBBNRD </w:t>
      </w:r>
      <w:r w:rsidR="00E21199">
        <w:rPr>
          <w:rFonts w:ascii="Arial" w:hAnsi="Arial" w:cs="Arial"/>
          <w:color w:val="2F5496" w:themeColor="accent5" w:themeShade="BF"/>
          <w:sz w:val="24"/>
          <w:szCs w:val="24"/>
        </w:rPr>
        <w:t xml:space="preserve">has recently delineated </w:t>
      </w:r>
      <w:r w:rsidR="002339E0">
        <w:rPr>
          <w:rFonts w:ascii="Arial" w:hAnsi="Arial" w:cs="Arial"/>
          <w:color w:val="2F5496" w:themeColor="accent5" w:themeShade="BF"/>
          <w:sz w:val="24"/>
          <w:szCs w:val="24"/>
        </w:rPr>
        <w:t xml:space="preserve">and approved </w:t>
      </w:r>
      <w:r w:rsidR="00E21199">
        <w:rPr>
          <w:rFonts w:ascii="Arial" w:hAnsi="Arial" w:cs="Arial"/>
          <w:color w:val="2F5496" w:themeColor="accent5" w:themeShade="BF"/>
          <w:sz w:val="24"/>
          <w:szCs w:val="24"/>
        </w:rPr>
        <w:t xml:space="preserve">groundwater management areas in which well permitting and quantity/quality regulations will be enforced. AEM data collected through previous efforts has been effectively used to refine management area boundaries in places where data is scarce or low resolution. Providing graphics and information generated from the AEM data </w:t>
      </w:r>
      <w:r w:rsidR="002339E0">
        <w:rPr>
          <w:rFonts w:ascii="Arial" w:hAnsi="Arial" w:cs="Arial"/>
          <w:color w:val="2F5496" w:themeColor="accent5" w:themeShade="BF"/>
          <w:sz w:val="24"/>
          <w:szCs w:val="24"/>
        </w:rPr>
        <w:t>has aided</w:t>
      </w:r>
      <w:r w:rsidR="00E21199">
        <w:rPr>
          <w:rFonts w:ascii="Arial" w:hAnsi="Arial" w:cs="Arial"/>
          <w:color w:val="2F5496" w:themeColor="accent5" w:themeShade="BF"/>
          <w:sz w:val="24"/>
          <w:szCs w:val="24"/>
        </w:rPr>
        <w:t xml:space="preserve"> public understanding of how boundaries </w:t>
      </w:r>
      <w:r w:rsidR="002339E0">
        <w:rPr>
          <w:rFonts w:ascii="Arial" w:hAnsi="Arial" w:cs="Arial"/>
          <w:color w:val="2F5496" w:themeColor="accent5" w:themeShade="BF"/>
          <w:sz w:val="24"/>
          <w:szCs w:val="24"/>
        </w:rPr>
        <w:t>were</w:t>
      </w:r>
      <w:r w:rsidR="00E21199">
        <w:rPr>
          <w:rFonts w:ascii="Arial" w:hAnsi="Arial" w:cs="Arial"/>
          <w:color w:val="2F5496" w:themeColor="accent5" w:themeShade="BF"/>
          <w:sz w:val="24"/>
          <w:szCs w:val="24"/>
        </w:rPr>
        <w:t xml:space="preserve"> determined and </w:t>
      </w:r>
      <w:r w:rsidR="002339E0">
        <w:rPr>
          <w:rFonts w:ascii="Arial" w:hAnsi="Arial" w:cs="Arial"/>
          <w:color w:val="2F5496" w:themeColor="accent5" w:themeShade="BF"/>
          <w:sz w:val="24"/>
          <w:szCs w:val="24"/>
        </w:rPr>
        <w:t>has been</w:t>
      </w:r>
      <w:r w:rsidR="00E21199">
        <w:rPr>
          <w:rFonts w:ascii="Arial" w:hAnsi="Arial" w:cs="Arial"/>
          <w:color w:val="2F5496" w:themeColor="accent5" w:themeShade="BF"/>
          <w:sz w:val="24"/>
          <w:szCs w:val="24"/>
        </w:rPr>
        <w:t xml:space="preserve"> vital in promoting acceptance of the areas during public engagement. </w:t>
      </w:r>
    </w:p>
    <w:p w14:paraId="4151FF2D" w14:textId="77777777" w:rsidR="003A35A5" w:rsidRDefault="003A35A5" w:rsidP="00E21199">
      <w:pPr>
        <w:spacing w:after="0" w:line="240" w:lineRule="auto"/>
        <w:rPr>
          <w:rFonts w:ascii="Arial" w:hAnsi="Arial" w:cs="Arial"/>
          <w:color w:val="2F5496" w:themeColor="accent5" w:themeShade="BF"/>
          <w:sz w:val="24"/>
          <w:szCs w:val="24"/>
        </w:rPr>
      </w:pPr>
    </w:p>
    <w:p w14:paraId="6E85E52D" w14:textId="539AEDC3" w:rsidR="003A35A5" w:rsidRDefault="003A35A5" w:rsidP="00446761">
      <w:pPr>
        <w:spacing w:after="0" w:line="240" w:lineRule="auto"/>
        <w:ind w:left="720"/>
        <w:rPr>
          <w:rFonts w:ascii="Arial" w:hAnsi="Arial" w:cs="Arial"/>
          <w:color w:val="2F5496" w:themeColor="accent5" w:themeShade="BF"/>
          <w:sz w:val="24"/>
          <w:szCs w:val="24"/>
        </w:rPr>
      </w:pPr>
      <w:r>
        <w:rPr>
          <w:rFonts w:ascii="Arial" w:hAnsi="Arial" w:cs="Arial"/>
          <w:color w:val="2F5496" w:themeColor="accent5" w:themeShade="BF"/>
          <w:sz w:val="24"/>
          <w:szCs w:val="24"/>
        </w:rPr>
        <w:t xml:space="preserve">When the LBBNRD enhanced its traditional monitoring network with </w:t>
      </w:r>
      <w:r w:rsidR="002825C8">
        <w:rPr>
          <w:rFonts w:ascii="Arial" w:hAnsi="Arial" w:cs="Arial"/>
          <w:color w:val="2F5496" w:themeColor="accent5" w:themeShade="BF"/>
          <w:sz w:val="24"/>
          <w:szCs w:val="24"/>
        </w:rPr>
        <w:t>47</w:t>
      </w:r>
      <w:r>
        <w:rPr>
          <w:rFonts w:ascii="Arial" w:hAnsi="Arial" w:cs="Arial"/>
          <w:color w:val="2F5496" w:themeColor="accent5" w:themeShade="BF"/>
          <w:sz w:val="24"/>
          <w:szCs w:val="24"/>
        </w:rPr>
        <w:t xml:space="preserve"> dedicated monitoring wells beginning in 2016, it did so in cooperation with District communities and their Wellhead Protection Areas (WHPAs). The majority of those dedicated monitoring wells were drilled within the 10- and 20-year time of travel delineations. While doing so has obvious water quality benefits to those communities, drilling in those locations also produces water quantity benefits. For the three communities whose WHPAs are included in the project area, the benefits of this AEM project will be compounded (see SIA, Figure 3). Those communities will have the benefit of the best information available </w:t>
      </w:r>
      <w:proofErr w:type="gramStart"/>
      <w:r>
        <w:rPr>
          <w:rFonts w:ascii="Arial" w:hAnsi="Arial" w:cs="Arial"/>
          <w:color w:val="2F5496" w:themeColor="accent5" w:themeShade="BF"/>
          <w:sz w:val="24"/>
          <w:szCs w:val="24"/>
        </w:rPr>
        <w:t>in regard to</w:t>
      </w:r>
      <w:proofErr w:type="gramEnd"/>
      <w:r>
        <w:rPr>
          <w:rFonts w:ascii="Arial" w:hAnsi="Arial" w:cs="Arial"/>
          <w:color w:val="2F5496" w:themeColor="accent5" w:themeShade="BF"/>
          <w:sz w:val="24"/>
          <w:szCs w:val="24"/>
        </w:rPr>
        <w:t xml:space="preserve"> their water supply and the extent of potential impacts to it. AEM has already been and is being used for the benefit of communities in understanding their wellfields in the neighboring Nemaha NRD, as well as the Lower Platte North NRD’s 2017 AEM project and the Bazile Groundwater Management Area 2017 AEM project to name a few. </w:t>
      </w:r>
    </w:p>
    <w:p w14:paraId="6B5675B7" w14:textId="77777777" w:rsidR="00446761" w:rsidRPr="00446761" w:rsidRDefault="00446761" w:rsidP="00022EF6">
      <w:pPr>
        <w:spacing w:after="0" w:line="240" w:lineRule="auto"/>
        <w:ind w:left="720" w:hanging="720"/>
        <w:rPr>
          <w:rFonts w:ascii="Arial" w:hAnsi="Arial" w:cs="Arial"/>
          <w:color w:val="2F5496" w:themeColor="accent5" w:themeShade="BF"/>
          <w:sz w:val="24"/>
          <w:szCs w:val="24"/>
        </w:rPr>
      </w:pPr>
    </w:p>
    <w:p w14:paraId="279BAB59" w14:textId="77777777" w:rsidR="00446761" w:rsidRPr="004A1A5A" w:rsidRDefault="00446761" w:rsidP="00022EF6">
      <w:pPr>
        <w:spacing w:after="0" w:line="240" w:lineRule="auto"/>
        <w:ind w:left="720" w:hanging="720"/>
        <w:rPr>
          <w:rFonts w:ascii="Arial" w:hAnsi="Arial" w:cs="Arial"/>
          <w:sz w:val="24"/>
          <w:szCs w:val="24"/>
        </w:rPr>
      </w:pPr>
    </w:p>
    <w:p w14:paraId="69E92C02" w14:textId="599C9218" w:rsidR="004A1A5A" w:rsidRPr="00C20681" w:rsidRDefault="004A1A5A" w:rsidP="00C20681">
      <w:pPr>
        <w:spacing w:after="0" w:line="240" w:lineRule="auto"/>
        <w:ind w:left="720" w:hanging="720"/>
        <w:rPr>
          <w:rFonts w:ascii="Arial" w:hAnsi="Arial" w:cs="Arial"/>
          <w:sz w:val="24"/>
          <w:szCs w:val="24"/>
        </w:rPr>
      </w:pPr>
      <w:r w:rsidRPr="004A1A5A">
        <w:rPr>
          <w:rFonts w:ascii="Arial" w:hAnsi="Arial" w:cs="Arial"/>
          <w:sz w:val="24"/>
          <w:szCs w:val="24"/>
        </w:rPr>
        <w:lastRenderedPageBreak/>
        <w:t>1.B.4</w:t>
      </w:r>
      <w:r w:rsidRPr="004A1A5A">
        <w:rPr>
          <w:rFonts w:ascii="Arial" w:hAnsi="Arial" w:cs="Arial"/>
          <w:sz w:val="24"/>
          <w:szCs w:val="24"/>
        </w:rPr>
        <w:tab/>
        <w:t xml:space="preserve">Describe any necessary water and/or land rights </w:t>
      </w:r>
      <w:r w:rsidRPr="004A1A5A">
        <w:rPr>
          <w:rFonts w:ascii="Arial" w:hAnsi="Arial" w:cs="Arial"/>
          <w:color w:val="0070C0"/>
          <w:sz w:val="24"/>
          <w:szCs w:val="24"/>
        </w:rPr>
        <w:t>(004.02 C)</w:t>
      </w:r>
      <w:r w:rsidRPr="004A1A5A">
        <w:rPr>
          <w:rFonts w:ascii="Arial" w:hAnsi="Arial" w:cs="Arial"/>
          <w:sz w:val="24"/>
          <w:szCs w:val="24"/>
        </w:rPr>
        <w:t>;</w:t>
      </w:r>
      <w:r w:rsidR="00346855">
        <w:rPr>
          <w:rFonts w:ascii="Arial" w:hAnsi="Arial" w:cs="Arial"/>
          <w:sz w:val="24"/>
          <w:szCs w:val="24"/>
        </w:rPr>
        <w:t xml:space="preserve"> </w:t>
      </w:r>
      <w:r w:rsidR="003A35A5">
        <w:rPr>
          <w:rFonts w:ascii="Arial" w:hAnsi="Arial" w:cs="Arial"/>
          <w:color w:val="2F5496" w:themeColor="accent5" w:themeShade="BF"/>
          <w:sz w:val="24"/>
          <w:szCs w:val="24"/>
        </w:rPr>
        <w:t>No water or land rights are required to complete this project, nor are they anticipated. Similarly, no trespassing on private property or impacts to human health will result from data collection and all data is collected under Federal Aviation Administration rules and procedures. To ground truth the remote sensing data obtained through AEM, traditionally drilled CSD- and NeDNR registered well logs will be utilized, and flight lines for this project will be refined to better facilitate that utilization (see SIA, Figure 1). Where well logs are not available but the need for ground truth locations is critical, additional test hole</w:t>
      </w:r>
      <w:r w:rsidR="002825C8">
        <w:rPr>
          <w:rFonts w:ascii="Arial" w:hAnsi="Arial" w:cs="Arial"/>
          <w:color w:val="2F5496" w:themeColor="accent5" w:themeShade="BF"/>
          <w:sz w:val="24"/>
          <w:szCs w:val="24"/>
        </w:rPr>
        <w:t>s</w:t>
      </w:r>
      <w:r w:rsidR="003A35A5">
        <w:rPr>
          <w:rFonts w:ascii="Arial" w:hAnsi="Arial" w:cs="Arial"/>
          <w:color w:val="2F5496" w:themeColor="accent5" w:themeShade="BF"/>
          <w:sz w:val="24"/>
          <w:szCs w:val="24"/>
        </w:rPr>
        <w:t xml:space="preserve"> and associated monitoring wells may be advanced for detailed geologic/downhole geophysics, as well as to identify groundwater quantity and quality. In these instances, planning</w:t>
      </w:r>
      <w:r w:rsidR="00E21199">
        <w:rPr>
          <w:rFonts w:ascii="Arial" w:hAnsi="Arial" w:cs="Arial"/>
          <w:color w:val="2F5496" w:themeColor="accent5" w:themeShade="BF"/>
          <w:sz w:val="24"/>
          <w:szCs w:val="24"/>
        </w:rPr>
        <w:t>,</w:t>
      </w:r>
      <w:r w:rsidR="003A35A5">
        <w:rPr>
          <w:rFonts w:ascii="Arial" w:hAnsi="Arial" w:cs="Arial"/>
          <w:color w:val="2F5496" w:themeColor="accent5" w:themeShade="BF"/>
          <w:sz w:val="24"/>
          <w:szCs w:val="24"/>
        </w:rPr>
        <w:t xml:space="preserve"> securing access and implementation of those activities will be conducted separately, </w:t>
      </w:r>
      <w:proofErr w:type="gramStart"/>
      <w:r w:rsidR="003A35A5">
        <w:rPr>
          <w:rFonts w:ascii="Arial" w:hAnsi="Arial" w:cs="Arial"/>
          <w:color w:val="2F5496" w:themeColor="accent5" w:themeShade="BF"/>
          <w:sz w:val="24"/>
          <w:szCs w:val="24"/>
        </w:rPr>
        <w:t>subsequent to</w:t>
      </w:r>
      <w:proofErr w:type="gramEnd"/>
      <w:r w:rsidR="003A35A5">
        <w:rPr>
          <w:rFonts w:ascii="Arial" w:hAnsi="Arial" w:cs="Arial"/>
          <w:color w:val="2F5496" w:themeColor="accent5" w:themeShade="BF"/>
          <w:sz w:val="24"/>
          <w:szCs w:val="24"/>
        </w:rPr>
        <w:t xml:space="preserve"> this project. The collected AEM data will be used for optimization of the locations of any critical test hole needs, which will improve efficiencies regarding test hole drilling expenditures. Should </w:t>
      </w:r>
      <w:proofErr w:type="gramStart"/>
      <w:r w:rsidR="003A35A5">
        <w:rPr>
          <w:rFonts w:ascii="Arial" w:hAnsi="Arial" w:cs="Arial"/>
          <w:color w:val="2F5496" w:themeColor="accent5" w:themeShade="BF"/>
          <w:sz w:val="24"/>
          <w:szCs w:val="24"/>
        </w:rPr>
        <w:t>additional</w:t>
      </w:r>
      <w:proofErr w:type="gramEnd"/>
      <w:r w:rsidR="003A35A5">
        <w:rPr>
          <w:rFonts w:ascii="Arial" w:hAnsi="Arial" w:cs="Arial"/>
          <w:color w:val="2F5496" w:themeColor="accent5" w:themeShade="BF"/>
          <w:sz w:val="24"/>
          <w:szCs w:val="24"/>
        </w:rPr>
        <w:t xml:space="preserve"> test hole</w:t>
      </w:r>
      <w:r w:rsidR="00C20681">
        <w:rPr>
          <w:rFonts w:ascii="Arial" w:hAnsi="Arial" w:cs="Arial"/>
          <w:color w:val="2F5496" w:themeColor="accent5" w:themeShade="BF"/>
          <w:sz w:val="24"/>
          <w:szCs w:val="24"/>
        </w:rPr>
        <w:t>s</w:t>
      </w:r>
      <w:r w:rsidR="003A35A5">
        <w:rPr>
          <w:rFonts w:ascii="Arial" w:hAnsi="Arial" w:cs="Arial"/>
          <w:color w:val="2F5496" w:themeColor="accent5" w:themeShade="BF"/>
          <w:sz w:val="24"/>
          <w:szCs w:val="24"/>
        </w:rPr>
        <w:t xml:space="preserve"> be required, access agreements with landowners will be needed. Test hole drilling requires the use of a drilling rig on location for approximately one to three days to drill and describe the geologic materials. Access agreements f</w:t>
      </w:r>
      <w:r w:rsidR="002825C8">
        <w:rPr>
          <w:rFonts w:ascii="Arial" w:hAnsi="Arial" w:cs="Arial"/>
          <w:color w:val="2F5496" w:themeColor="accent5" w:themeShade="BF"/>
          <w:sz w:val="24"/>
          <w:szCs w:val="24"/>
        </w:rPr>
        <w:t>ro</w:t>
      </w:r>
      <w:r w:rsidR="003A35A5">
        <w:rPr>
          <w:rFonts w:ascii="Arial" w:hAnsi="Arial" w:cs="Arial"/>
          <w:color w:val="2F5496" w:themeColor="accent5" w:themeShade="BF"/>
          <w:sz w:val="24"/>
          <w:szCs w:val="24"/>
        </w:rPr>
        <w:t>m landowners for this type of work typically are readily obtainable as there are limited impacts to the land surface and the landowners are likely to benefit from the findings.</w:t>
      </w:r>
    </w:p>
    <w:p w14:paraId="4F7AE00E" w14:textId="77777777" w:rsidR="003A35A5" w:rsidRPr="004A1A5A" w:rsidRDefault="003A35A5" w:rsidP="00022EF6">
      <w:pPr>
        <w:spacing w:after="0" w:line="240" w:lineRule="auto"/>
        <w:ind w:left="720" w:hanging="720"/>
        <w:rPr>
          <w:rFonts w:ascii="Arial" w:hAnsi="Arial" w:cs="Arial"/>
          <w:sz w:val="24"/>
          <w:szCs w:val="24"/>
        </w:rPr>
      </w:pPr>
    </w:p>
    <w:p w14:paraId="664D742C" w14:textId="4201D487" w:rsidR="00743AF1" w:rsidRPr="00C20681" w:rsidRDefault="004A1A5A" w:rsidP="00C20681">
      <w:pPr>
        <w:spacing w:after="0" w:line="240" w:lineRule="auto"/>
        <w:ind w:left="720" w:hanging="720"/>
        <w:rPr>
          <w:rFonts w:ascii="Arial" w:hAnsi="Arial" w:cs="Arial"/>
          <w:sz w:val="24"/>
          <w:szCs w:val="24"/>
        </w:rPr>
      </w:pPr>
      <w:r w:rsidRPr="004A1A5A">
        <w:rPr>
          <w:rFonts w:ascii="Arial" w:hAnsi="Arial" w:cs="Arial"/>
          <w:sz w:val="24"/>
          <w:szCs w:val="24"/>
        </w:rPr>
        <w:t>1.B.5</w:t>
      </w:r>
      <w:r w:rsidRPr="004A1A5A">
        <w:rPr>
          <w:rFonts w:ascii="Arial" w:hAnsi="Arial" w:cs="Arial"/>
          <w:sz w:val="24"/>
          <w:szCs w:val="24"/>
        </w:rPr>
        <w:tab/>
        <w:t xml:space="preserve">Discuss the anticipated effects, if any, of the project upon the development and/or operation of existing or envisioned structural measures including a brief description of any such measure </w:t>
      </w:r>
      <w:r w:rsidRPr="004A1A5A">
        <w:rPr>
          <w:rFonts w:ascii="Arial" w:hAnsi="Arial" w:cs="Arial"/>
          <w:color w:val="0070C0"/>
          <w:sz w:val="24"/>
          <w:szCs w:val="24"/>
        </w:rPr>
        <w:t>(004.02 D)</w:t>
      </w:r>
      <w:r w:rsidRPr="004A1A5A">
        <w:rPr>
          <w:rFonts w:ascii="Arial" w:hAnsi="Arial" w:cs="Arial"/>
          <w:sz w:val="24"/>
          <w:szCs w:val="24"/>
        </w:rPr>
        <w:t>.</w:t>
      </w:r>
      <w:r w:rsidR="00C20681">
        <w:rPr>
          <w:rFonts w:ascii="Arial" w:hAnsi="Arial" w:cs="Arial"/>
          <w:sz w:val="24"/>
          <w:szCs w:val="24"/>
        </w:rPr>
        <w:t xml:space="preserve"> </w:t>
      </w:r>
      <w:r w:rsidR="005F5B46">
        <w:rPr>
          <w:rFonts w:ascii="Arial" w:hAnsi="Arial" w:cs="Arial"/>
          <w:color w:val="2F5496" w:themeColor="accent5" w:themeShade="BF"/>
          <w:sz w:val="24"/>
          <w:szCs w:val="24"/>
        </w:rPr>
        <w:t xml:space="preserve">The anticipated immediate effects of this project directly correspond to the data and deliverable of Google Earth/GIS layers </w:t>
      </w:r>
      <w:r w:rsidR="00966CEA">
        <w:rPr>
          <w:rFonts w:ascii="Arial" w:hAnsi="Arial" w:cs="Arial"/>
          <w:color w:val="2F5496" w:themeColor="accent5" w:themeShade="BF"/>
          <w:sz w:val="24"/>
          <w:szCs w:val="24"/>
        </w:rPr>
        <w:t xml:space="preserve">including information every 50 to 75 feet along each flight line. The information includes interpreted profile image files broken into approximate five- to ten-mile sections with legal description track maps shown at the top (see SIA, Figure 7). Ultimately, this publicly available dataset could, and likely will, influence future well siting for wells of any type for any beneficial use. </w:t>
      </w:r>
      <w:r w:rsidR="00743AF1">
        <w:rPr>
          <w:rFonts w:ascii="Arial" w:hAnsi="Arial" w:cs="Arial"/>
          <w:color w:val="2F5496" w:themeColor="accent5" w:themeShade="BF"/>
          <w:sz w:val="24"/>
          <w:szCs w:val="24"/>
        </w:rPr>
        <w:t>The LBBNRD receives regular inquiries regarding the location of aquifer-bearing material for use in potential well siting. Through this project, LBBNRD staff will be able to provide landowners with site-specific printouts of the available information about potential groundwater resources under their property for identifying suitable areas to construct a domestic, livestock or irrigation well. Owners of existing wells will also find value in the data, especially during times of potential well interference. Furthermore, domestic well owners will be able to better identify the extent of the source water area for their well, resulting in an improved understanding of the connection between nitrogen fertilizer application and nitrate contamination in drinking water. In each instance, the value of the AEM data and deliverables is enhanced where water resources are highly variable and/or limited in this project area, namely by saving time and money in test hole drilling and other development costs. Surveys will also be incredibly beneficial to communities and the Nebraska Department of Health and Human Service (NDHHS) during instances of supply and contaminant concerns to public water systems or siting for new public water supply wells.</w:t>
      </w:r>
    </w:p>
    <w:p w14:paraId="66D49381" w14:textId="77777777" w:rsidR="00743AF1" w:rsidRDefault="00743AF1" w:rsidP="00022EF6">
      <w:pPr>
        <w:spacing w:after="0" w:line="240" w:lineRule="auto"/>
        <w:ind w:left="720" w:hanging="720"/>
        <w:rPr>
          <w:rFonts w:ascii="Arial" w:hAnsi="Arial" w:cs="Arial"/>
          <w:color w:val="2F5496" w:themeColor="accent5" w:themeShade="BF"/>
          <w:sz w:val="24"/>
          <w:szCs w:val="24"/>
        </w:rPr>
      </w:pPr>
    </w:p>
    <w:p w14:paraId="3F5032B1" w14:textId="421E605B" w:rsidR="003A35A5" w:rsidRDefault="00743AF1" w:rsidP="00743AF1">
      <w:pPr>
        <w:spacing w:after="0" w:line="240" w:lineRule="auto"/>
        <w:ind w:left="720"/>
        <w:rPr>
          <w:rFonts w:ascii="Arial" w:hAnsi="Arial" w:cs="Arial"/>
          <w:sz w:val="24"/>
          <w:szCs w:val="24"/>
        </w:rPr>
      </w:pPr>
      <w:r>
        <w:rPr>
          <w:rFonts w:ascii="Arial" w:hAnsi="Arial" w:cs="Arial"/>
          <w:color w:val="2F5496" w:themeColor="accent5" w:themeShade="BF"/>
          <w:sz w:val="24"/>
          <w:szCs w:val="24"/>
        </w:rPr>
        <w:t xml:space="preserve">The anticipated long-term effects of this project include benefits and impacts to all current and future well owners, communities, the public and any other groundwater users. The LBBNRD and local landowners will be able to better evaluate groundwater level declines, forecast water supply and quality concerns and more appropriately define areas where further quantity and quality management actions are needed. Beyond that, the AEM surveys could be used to assist in evaluation and even adjusting Wellhead Protection Area boundaries for those communities included in this project. Proactively, the NRD can use the data to select locations within the project area for managed aquifer recharge projects to increase groundwater supplies and meet associated surface water objectives.  </w:t>
      </w:r>
    </w:p>
    <w:p w14:paraId="314A3B98" w14:textId="62173485" w:rsidR="004A1A5A" w:rsidRPr="004A1A5A" w:rsidRDefault="004A1A5A" w:rsidP="00022EF6">
      <w:pPr>
        <w:spacing w:after="0" w:line="240" w:lineRule="auto"/>
        <w:ind w:left="720" w:hanging="720"/>
        <w:rPr>
          <w:rFonts w:ascii="Arial" w:hAnsi="Arial" w:cs="Arial"/>
          <w:sz w:val="24"/>
          <w:szCs w:val="24"/>
        </w:rPr>
      </w:pPr>
    </w:p>
    <w:p w14:paraId="07DCFB28" w14:textId="77777777" w:rsidR="004A1A5A" w:rsidRPr="004A1A5A" w:rsidRDefault="004A1A5A" w:rsidP="004A1A5A">
      <w:pPr>
        <w:spacing w:after="0" w:line="240" w:lineRule="auto"/>
        <w:rPr>
          <w:rFonts w:ascii="Arial" w:hAnsi="Arial" w:cs="Arial"/>
          <w:sz w:val="24"/>
          <w:szCs w:val="24"/>
        </w:rPr>
      </w:pPr>
    </w:p>
    <w:p w14:paraId="439BE534" w14:textId="77777777" w:rsidR="004A1A5A" w:rsidRPr="004A1A5A" w:rsidRDefault="004A1A5A" w:rsidP="00CA5786">
      <w:pPr>
        <w:spacing w:after="0" w:line="240" w:lineRule="auto"/>
        <w:rPr>
          <w:rFonts w:ascii="Arial" w:hAnsi="Arial" w:cs="Arial"/>
          <w:sz w:val="24"/>
          <w:szCs w:val="24"/>
        </w:rPr>
      </w:pPr>
    </w:p>
    <w:p w14:paraId="4EB4D428" w14:textId="77777777" w:rsidR="004A1A5A" w:rsidRPr="004A1A5A" w:rsidRDefault="004A1A5A" w:rsidP="004A1A5A">
      <w:pPr>
        <w:spacing w:after="0" w:line="240" w:lineRule="auto"/>
        <w:ind w:left="1440" w:hanging="720"/>
        <w:jc w:val="center"/>
        <w:rPr>
          <w:rFonts w:ascii="Arial" w:hAnsi="Arial" w:cs="Arial"/>
          <w:sz w:val="24"/>
          <w:szCs w:val="24"/>
        </w:rPr>
      </w:pPr>
      <w:r w:rsidRPr="004A1A5A">
        <w:rPr>
          <w:rFonts w:ascii="Arial" w:hAnsi="Arial" w:cs="Arial"/>
          <w:b/>
          <w:sz w:val="24"/>
          <w:szCs w:val="24"/>
          <w:u w:val="single"/>
        </w:rPr>
        <w:t>Prove Economic Feasibility</w:t>
      </w:r>
    </w:p>
    <w:p w14:paraId="0A3BDB53" w14:textId="77777777" w:rsidR="004A1A5A" w:rsidRPr="00022EF6" w:rsidRDefault="004A1A5A" w:rsidP="004A1A5A">
      <w:pPr>
        <w:spacing w:after="0" w:line="240" w:lineRule="auto"/>
        <w:ind w:left="1440" w:hanging="720"/>
        <w:jc w:val="center"/>
        <w:rPr>
          <w:rFonts w:ascii="Arial" w:hAnsi="Arial" w:cs="Arial"/>
          <w:color w:val="0070C0"/>
          <w:sz w:val="24"/>
          <w:szCs w:val="24"/>
        </w:rPr>
      </w:pPr>
      <w:r w:rsidRPr="00022EF6">
        <w:rPr>
          <w:rFonts w:ascii="Arial" w:hAnsi="Arial" w:cs="Arial"/>
          <w:color w:val="0070C0"/>
          <w:sz w:val="24"/>
          <w:szCs w:val="24"/>
        </w:rPr>
        <w:t>(Applicant must demonstrate compliance with Title 261, CH 2 - 005)</w:t>
      </w:r>
    </w:p>
    <w:p w14:paraId="3559BBFF" w14:textId="77777777" w:rsidR="004A1A5A" w:rsidRPr="004A1A5A" w:rsidRDefault="004A1A5A" w:rsidP="00022EF6">
      <w:pPr>
        <w:spacing w:after="0" w:line="240" w:lineRule="auto"/>
        <w:ind w:left="720" w:hanging="720"/>
        <w:rPr>
          <w:rFonts w:ascii="Arial" w:hAnsi="Arial" w:cs="Arial"/>
          <w:sz w:val="24"/>
          <w:szCs w:val="24"/>
        </w:rPr>
      </w:pPr>
    </w:p>
    <w:p w14:paraId="4E8DEBFE" w14:textId="77777777" w:rsidR="004A1A5A" w:rsidRPr="004A1A5A" w:rsidRDefault="004A1A5A" w:rsidP="00022EF6">
      <w:pPr>
        <w:spacing w:after="0" w:line="240" w:lineRule="auto"/>
        <w:ind w:left="720" w:hanging="720"/>
        <w:rPr>
          <w:rFonts w:ascii="Arial" w:hAnsi="Arial" w:cs="Arial"/>
          <w:sz w:val="24"/>
          <w:szCs w:val="24"/>
        </w:rPr>
      </w:pPr>
    </w:p>
    <w:p w14:paraId="3B2167C3" w14:textId="77777777" w:rsidR="00743AF1" w:rsidRDefault="004A1A5A" w:rsidP="00022EF6">
      <w:pPr>
        <w:numPr>
          <w:ilvl w:val="0"/>
          <w:numId w:val="9"/>
        </w:numPr>
        <w:spacing w:after="0" w:line="240" w:lineRule="auto"/>
        <w:ind w:left="720" w:hanging="720"/>
        <w:rPr>
          <w:rFonts w:ascii="Arial" w:hAnsi="Arial" w:cs="Arial"/>
          <w:sz w:val="24"/>
          <w:szCs w:val="24"/>
        </w:rPr>
      </w:pPr>
      <w:r w:rsidRPr="004A1A5A">
        <w:rPr>
          <w:rFonts w:ascii="Arial" w:hAnsi="Arial" w:cs="Arial"/>
          <w:sz w:val="24"/>
          <w:szCs w:val="24"/>
        </w:rPr>
        <w:t xml:space="preserve">Provide evidence that there are no known means of accomplishing the same purpose or purposes more economically, by describing the next best alternative.  </w:t>
      </w:r>
    </w:p>
    <w:p w14:paraId="1E71AED5" w14:textId="7721D1A2" w:rsidR="00743AF1" w:rsidRDefault="00743AF1" w:rsidP="00743AF1">
      <w:pPr>
        <w:spacing w:after="0" w:line="240" w:lineRule="auto"/>
        <w:ind w:left="720"/>
        <w:rPr>
          <w:rFonts w:ascii="Arial" w:hAnsi="Arial" w:cs="Arial"/>
          <w:color w:val="2F5496" w:themeColor="accent5" w:themeShade="BF"/>
          <w:sz w:val="24"/>
          <w:szCs w:val="24"/>
        </w:rPr>
      </w:pPr>
      <w:r>
        <w:rPr>
          <w:rFonts w:ascii="Arial" w:hAnsi="Arial" w:cs="Arial"/>
          <w:color w:val="2F5496" w:themeColor="accent5" w:themeShade="BF"/>
          <w:sz w:val="24"/>
          <w:szCs w:val="24"/>
        </w:rPr>
        <w:t xml:space="preserve">To achieve an even remotely comparable product to that of AEM survey in this project area using traditional methods would cost approximately </w:t>
      </w:r>
      <w:r w:rsidRPr="00163408">
        <w:rPr>
          <w:rFonts w:ascii="Arial" w:hAnsi="Arial" w:cs="Arial"/>
          <w:color w:val="2F5496" w:themeColor="accent5" w:themeShade="BF"/>
          <w:sz w:val="24"/>
          <w:szCs w:val="24"/>
        </w:rPr>
        <w:t>$</w:t>
      </w:r>
      <w:r w:rsidR="00163408" w:rsidRPr="00163408">
        <w:rPr>
          <w:rFonts w:ascii="Arial" w:hAnsi="Arial" w:cs="Arial"/>
          <w:color w:val="2F5496" w:themeColor="accent5" w:themeShade="BF"/>
          <w:sz w:val="24"/>
          <w:szCs w:val="24"/>
        </w:rPr>
        <w:t>87,516,000</w:t>
      </w:r>
      <w:r w:rsidRPr="00163408">
        <w:rPr>
          <w:rFonts w:ascii="Arial" w:hAnsi="Arial" w:cs="Arial"/>
          <w:color w:val="2F5496" w:themeColor="accent5" w:themeShade="BF"/>
          <w:sz w:val="24"/>
          <w:szCs w:val="24"/>
        </w:rPr>
        <w:t xml:space="preserve"> </w:t>
      </w:r>
      <w:r>
        <w:rPr>
          <w:rFonts w:ascii="Arial" w:hAnsi="Arial" w:cs="Arial"/>
          <w:color w:val="2F5496" w:themeColor="accent5" w:themeShade="BF"/>
          <w:sz w:val="24"/>
          <w:szCs w:val="24"/>
        </w:rPr>
        <w:t xml:space="preserve">as opposed to </w:t>
      </w:r>
      <w:r w:rsidRPr="00C20681">
        <w:rPr>
          <w:rFonts w:ascii="Arial" w:hAnsi="Arial" w:cs="Arial"/>
          <w:color w:val="2F5496" w:themeColor="accent5" w:themeShade="BF"/>
          <w:sz w:val="24"/>
          <w:szCs w:val="24"/>
        </w:rPr>
        <w:t>the $416,666</w:t>
      </w:r>
      <w:r>
        <w:rPr>
          <w:rFonts w:ascii="Arial" w:hAnsi="Arial" w:cs="Arial"/>
          <w:color w:val="2F5496" w:themeColor="accent5" w:themeShade="BF"/>
          <w:sz w:val="24"/>
          <w:szCs w:val="24"/>
        </w:rPr>
        <w:t xml:space="preserve"> cost estimate included (see SIA, Figure 6). </w:t>
      </w:r>
      <w:r w:rsidR="00F060CF">
        <w:rPr>
          <w:rFonts w:ascii="Arial" w:hAnsi="Arial" w:cs="Arial"/>
          <w:color w:val="2F5496" w:themeColor="accent5" w:themeShade="BF"/>
          <w:sz w:val="24"/>
          <w:szCs w:val="24"/>
        </w:rPr>
        <w:t>Traditional</w:t>
      </w:r>
      <w:r>
        <w:rPr>
          <w:rFonts w:ascii="Arial" w:hAnsi="Arial" w:cs="Arial"/>
          <w:color w:val="2F5496" w:themeColor="accent5" w:themeShade="BF"/>
          <w:sz w:val="24"/>
          <w:szCs w:val="24"/>
        </w:rPr>
        <w:t xml:space="preserve"> methods of collecting hydrogeologic information through drilling test holes every 160 feet to depths of approximately 200 feet for this area and logging the geologic material would take decades and is still more limited than AEM mapping. Individual test holes provide a single point of information about the hydrogeology of an area, and the materials between test holes (which may be several miles) must be inferred. In the project area, based on well logs drilled over time, it is evident that geologic material can change drastically in a few tens to one hundred feet. The virtual borehole production of AEM every 20 feet, lumping x-,</w:t>
      </w:r>
      <w:r w:rsidR="00FF428B">
        <w:rPr>
          <w:rFonts w:ascii="Arial" w:hAnsi="Arial" w:cs="Arial"/>
          <w:color w:val="2F5496" w:themeColor="accent5" w:themeShade="BF"/>
          <w:sz w:val="24"/>
          <w:szCs w:val="24"/>
        </w:rPr>
        <w:t xml:space="preserve"> </w:t>
      </w:r>
      <w:r>
        <w:rPr>
          <w:rFonts w:ascii="Arial" w:hAnsi="Arial" w:cs="Arial"/>
          <w:color w:val="2F5496" w:themeColor="accent5" w:themeShade="BF"/>
          <w:sz w:val="24"/>
          <w:szCs w:val="24"/>
        </w:rPr>
        <w:t xml:space="preserve">y- and z-axis data every 70 feet to depths of around 500 feet, produces a nearly continuous cross-section of aquifer materials, more readily accounting for those drastic changes in geology. </w:t>
      </w:r>
    </w:p>
    <w:p w14:paraId="7DBAB842" w14:textId="77777777" w:rsidR="00743AF1" w:rsidRDefault="00743AF1" w:rsidP="00743AF1">
      <w:pPr>
        <w:spacing w:after="0" w:line="240" w:lineRule="auto"/>
        <w:ind w:left="720"/>
        <w:rPr>
          <w:rFonts w:ascii="Arial" w:hAnsi="Arial" w:cs="Arial"/>
          <w:color w:val="2F5496" w:themeColor="accent5" w:themeShade="BF"/>
          <w:sz w:val="24"/>
          <w:szCs w:val="24"/>
        </w:rPr>
      </w:pPr>
    </w:p>
    <w:p w14:paraId="5771AA17" w14:textId="4E6B4C6D" w:rsidR="004A1A5A" w:rsidRDefault="00743AF1" w:rsidP="00F060CF">
      <w:pPr>
        <w:spacing w:after="0" w:line="240" w:lineRule="auto"/>
        <w:ind w:left="720"/>
        <w:rPr>
          <w:rFonts w:ascii="Arial" w:hAnsi="Arial" w:cs="Arial"/>
          <w:color w:val="2F5496" w:themeColor="accent5" w:themeShade="BF"/>
          <w:sz w:val="24"/>
          <w:szCs w:val="24"/>
        </w:rPr>
      </w:pPr>
      <w:r>
        <w:rPr>
          <w:rFonts w:ascii="Arial" w:hAnsi="Arial" w:cs="Arial"/>
          <w:color w:val="2F5496" w:themeColor="accent5" w:themeShade="BF"/>
          <w:sz w:val="24"/>
          <w:szCs w:val="24"/>
        </w:rPr>
        <w:t>In addition to the improved frequency and depth of data collection as compared to traditional methods, AEM does not involve any ground disturbance</w:t>
      </w:r>
      <w:r w:rsidR="00FF428B">
        <w:rPr>
          <w:rFonts w:ascii="Arial" w:hAnsi="Arial" w:cs="Arial"/>
          <w:color w:val="2F5496" w:themeColor="accent5" w:themeShade="BF"/>
          <w:sz w:val="24"/>
          <w:szCs w:val="24"/>
        </w:rPr>
        <w:t xml:space="preserve">, </w:t>
      </w:r>
      <w:r>
        <w:rPr>
          <w:rFonts w:ascii="Arial" w:hAnsi="Arial" w:cs="Arial"/>
          <w:color w:val="2F5496" w:themeColor="accent5" w:themeShade="BF"/>
          <w:sz w:val="24"/>
          <w:szCs w:val="24"/>
        </w:rPr>
        <w:t>trespassing or land rights acquisition. According to</w:t>
      </w:r>
      <w:r w:rsidR="002339E0">
        <w:rPr>
          <w:rFonts w:ascii="Arial" w:hAnsi="Arial" w:cs="Arial"/>
          <w:color w:val="2F5496" w:themeColor="accent5" w:themeShade="BF"/>
          <w:sz w:val="24"/>
          <w:szCs w:val="24"/>
        </w:rPr>
        <w:t xml:space="preserve"> a</w:t>
      </w:r>
      <w:r>
        <w:rPr>
          <w:rFonts w:ascii="Arial" w:hAnsi="Arial" w:cs="Arial"/>
          <w:color w:val="2F5496" w:themeColor="accent5" w:themeShade="BF"/>
          <w:sz w:val="24"/>
          <w:szCs w:val="24"/>
        </w:rPr>
        <w:t xml:space="preserve"> 2</w:t>
      </w:r>
      <w:r w:rsidR="00F060CF">
        <w:rPr>
          <w:rFonts w:ascii="Arial" w:hAnsi="Arial" w:cs="Arial"/>
          <w:color w:val="2F5496" w:themeColor="accent5" w:themeShade="BF"/>
          <w:sz w:val="24"/>
          <w:szCs w:val="24"/>
        </w:rPr>
        <w:t>0</w:t>
      </w:r>
      <w:r>
        <w:rPr>
          <w:rFonts w:ascii="Arial" w:hAnsi="Arial" w:cs="Arial"/>
          <w:color w:val="2F5496" w:themeColor="accent5" w:themeShade="BF"/>
          <w:sz w:val="24"/>
          <w:szCs w:val="24"/>
        </w:rPr>
        <w:t xml:space="preserve">22 quote for </w:t>
      </w:r>
      <w:r w:rsidR="002825C8">
        <w:rPr>
          <w:rFonts w:ascii="Arial" w:hAnsi="Arial" w:cs="Arial"/>
          <w:color w:val="2F5496" w:themeColor="accent5" w:themeShade="BF"/>
          <w:sz w:val="24"/>
          <w:szCs w:val="24"/>
        </w:rPr>
        <w:t xml:space="preserve">a </w:t>
      </w:r>
      <w:r>
        <w:rPr>
          <w:rFonts w:ascii="Arial" w:hAnsi="Arial" w:cs="Arial"/>
          <w:color w:val="2F5496" w:themeColor="accent5" w:themeShade="BF"/>
          <w:sz w:val="24"/>
          <w:szCs w:val="24"/>
        </w:rPr>
        <w:t>monitoring well in the LBBNRD, the lowest cost per foot to dril</w:t>
      </w:r>
      <w:r w:rsidR="00F060CF">
        <w:rPr>
          <w:rFonts w:ascii="Arial" w:hAnsi="Arial" w:cs="Arial"/>
          <w:color w:val="2F5496" w:themeColor="accent5" w:themeShade="BF"/>
          <w:sz w:val="24"/>
          <w:szCs w:val="24"/>
        </w:rPr>
        <w:t>l</w:t>
      </w:r>
      <w:r>
        <w:rPr>
          <w:rFonts w:ascii="Arial" w:hAnsi="Arial" w:cs="Arial"/>
          <w:color w:val="2F5496" w:themeColor="accent5" w:themeShade="BF"/>
          <w:sz w:val="24"/>
          <w:szCs w:val="24"/>
        </w:rPr>
        <w:t xml:space="preserve"> is $30. Casing and ultimately developing the monitoring well brings the cost per foot to $48 and $74, respectively. </w:t>
      </w:r>
      <w:r w:rsidR="0094024D">
        <w:rPr>
          <w:rFonts w:ascii="Arial" w:hAnsi="Arial" w:cs="Arial"/>
          <w:color w:val="2F5496" w:themeColor="accent5" w:themeShade="BF"/>
          <w:sz w:val="24"/>
          <w:szCs w:val="24"/>
        </w:rPr>
        <w:t xml:space="preserve">The </w:t>
      </w:r>
      <w:r w:rsidR="002825C8">
        <w:rPr>
          <w:rFonts w:ascii="Arial" w:hAnsi="Arial" w:cs="Arial"/>
          <w:color w:val="2F5496" w:themeColor="accent5" w:themeShade="BF"/>
          <w:sz w:val="24"/>
          <w:szCs w:val="24"/>
        </w:rPr>
        <w:t>six</w:t>
      </w:r>
      <w:r w:rsidR="0094024D">
        <w:rPr>
          <w:rFonts w:ascii="Arial" w:hAnsi="Arial" w:cs="Arial"/>
          <w:color w:val="2F5496" w:themeColor="accent5" w:themeShade="BF"/>
          <w:sz w:val="24"/>
          <w:szCs w:val="24"/>
        </w:rPr>
        <w:t xml:space="preserve"> monitoring wells constructed in the project area </w:t>
      </w:r>
      <w:r w:rsidR="002825C8">
        <w:rPr>
          <w:rFonts w:ascii="Arial" w:hAnsi="Arial" w:cs="Arial"/>
          <w:color w:val="2F5496" w:themeColor="accent5" w:themeShade="BF"/>
          <w:sz w:val="24"/>
          <w:szCs w:val="24"/>
        </w:rPr>
        <w:t>since</w:t>
      </w:r>
      <w:r w:rsidR="0094024D">
        <w:rPr>
          <w:rFonts w:ascii="Arial" w:hAnsi="Arial" w:cs="Arial"/>
          <w:color w:val="2F5496" w:themeColor="accent5" w:themeShade="BF"/>
          <w:sz w:val="24"/>
          <w:szCs w:val="24"/>
        </w:rPr>
        <w:t xml:space="preserve"> 2016 totaled a depth of </w:t>
      </w:r>
      <w:r w:rsidR="002825C8">
        <w:rPr>
          <w:rFonts w:ascii="Arial" w:hAnsi="Arial" w:cs="Arial"/>
          <w:color w:val="2F5496" w:themeColor="accent5" w:themeShade="BF"/>
          <w:sz w:val="24"/>
          <w:szCs w:val="24"/>
        </w:rPr>
        <w:t>1,190</w:t>
      </w:r>
      <w:r w:rsidR="0094024D">
        <w:rPr>
          <w:rFonts w:ascii="Arial" w:hAnsi="Arial" w:cs="Arial"/>
          <w:color w:val="2F5496" w:themeColor="accent5" w:themeShade="BF"/>
          <w:sz w:val="24"/>
          <w:szCs w:val="24"/>
        </w:rPr>
        <w:t xml:space="preserve"> feet and are scattered across the project area. Simply drilling those </w:t>
      </w:r>
      <w:r w:rsidR="002825C8">
        <w:rPr>
          <w:rFonts w:ascii="Arial" w:hAnsi="Arial" w:cs="Arial"/>
          <w:color w:val="2F5496" w:themeColor="accent5" w:themeShade="BF"/>
          <w:sz w:val="24"/>
          <w:szCs w:val="24"/>
        </w:rPr>
        <w:t>six</w:t>
      </w:r>
      <w:r w:rsidR="0094024D">
        <w:rPr>
          <w:rFonts w:ascii="Arial" w:hAnsi="Arial" w:cs="Arial"/>
          <w:color w:val="2F5496" w:themeColor="accent5" w:themeShade="BF"/>
          <w:sz w:val="24"/>
          <w:szCs w:val="24"/>
        </w:rPr>
        <w:t xml:space="preserve"> boreholes (not developing them as they currently are) today would cost approximately $</w:t>
      </w:r>
      <w:r w:rsidR="002825C8">
        <w:rPr>
          <w:rFonts w:ascii="Arial" w:hAnsi="Arial" w:cs="Arial"/>
          <w:color w:val="2F5496" w:themeColor="accent5" w:themeShade="BF"/>
          <w:sz w:val="24"/>
          <w:szCs w:val="24"/>
        </w:rPr>
        <w:t>35,700</w:t>
      </w:r>
      <w:r w:rsidR="0094024D">
        <w:rPr>
          <w:rFonts w:ascii="Arial" w:hAnsi="Arial" w:cs="Arial"/>
          <w:color w:val="2F5496" w:themeColor="accent5" w:themeShade="BF"/>
          <w:sz w:val="24"/>
          <w:szCs w:val="24"/>
        </w:rPr>
        <w:t xml:space="preserve">. </w:t>
      </w:r>
      <w:r w:rsidR="00F060CF">
        <w:rPr>
          <w:rFonts w:ascii="Arial" w:hAnsi="Arial" w:cs="Arial"/>
          <w:color w:val="2F5496" w:themeColor="accent5" w:themeShade="BF"/>
          <w:sz w:val="24"/>
          <w:szCs w:val="24"/>
        </w:rPr>
        <w:t xml:space="preserve">To create geologic profiles from the data, the LBBNRD would need to hire a hydrogeologist to interpret the results and develop </w:t>
      </w:r>
      <w:r w:rsidR="00F060CF">
        <w:rPr>
          <w:rFonts w:ascii="Arial" w:hAnsi="Arial" w:cs="Arial"/>
          <w:color w:val="2F5496" w:themeColor="accent5" w:themeShade="BF"/>
          <w:sz w:val="24"/>
          <w:szCs w:val="24"/>
        </w:rPr>
        <w:lastRenderedPageBreak/>
        <w:t>usable products. Information developed from collecting AEM data over the project area is equivalent to drillin</w:t>
      </w:r>
      <w:r w:rsidR="00F060CF" w:rsidRPr="00163408">
        <w:rPr>
          <w:rFonts w:ascii="Arial" w:hAnsi="Arial" w:cs="Arial"/>
          <w:color w:val="2F5496" w:themeColor="accent5" w:themeShade="BF"/>
          <w:sz w:val="24"/>
          <w:szCs w:val="24"/>
        </w:rPr>
        <w:t>g 14,</w:t>
      </w:r>
      <w:r w:rsidR="00163408">
        <w:rPr>
          <w:rFonts w:ascii="Arial" w:hAnsi="Arial" w:cs="Arial"/>
          <w:color w:val="2F5496" w:themeColor="accent5" w:themeShade="BF"/>
          <w:sz w:val="24"/>
          <w:szCs w:val="24"/>
        </w:rPr>
        <w:t>586</w:t>
      </w:r>
      <w:r w:rsidR="00F060CF">
        <w:rPr>
          <w:rFonts w:ascii="Arial" w:hAnsi="Arial" w:cs="Arial"/>
          <w:color w:val="2F5496" w:themeColor="accent5" w:themeShade="BF"/>
          <w:sz w:val="24"/>
          <w:szCs w:val="24"/>
        </w:rPr>
        <w:t xml:space="preserve"> test holes (every 160 feet over </w:t>
      </w:r>
      <w:r w:rsidR="00F060CF" w:rsidRPr="00163408">
        <w:rPr>
          <w:rFonts w:ascii="Arial" w:hAnsi="Arial" w:cs="Arial"/>
          <w:color w:val="2F5496" w:themeColor="accent5" w:themeShade="BF"/>
          <w:sz w:val="24"/>
          <w:szCs w:val="24"/>
        </w:rPr>
        <w:t>the 4</w:t>
      </w:r>
      <w:r w:rsidR="00163408" w:rsidRPr="00163408">
        <w:rPr>
          <w:rFonts w:ascii="Arial" w:hAnsi="Arial" w:cs="Arial"/>
          <w:color w:val="2F5496" w:themeColor="accent5" w:themeShade="BF"/>
          <w:sz w:val="24"/>
          <w:szCs w:val="24"/>
        </w:rPr>
        <w:t>42</w:t>
      </w:r>
      <w:r w:rsidR="00F060CF" w:rsidRPr="00163408">
        <w:rPr>
          <w:rFonts w:ascii="Arial" w:hAnsi="Arial" w:cs="Arial"/>
          <w:color w:val="2F5496" w:themeColor="accent5" w:themeShade="BF"/>
          <w:sz w:val="24"/>
          <w:szCs w:val="24"/>
        </w:rPr>
        <w:t xml:space="preserve"> flight miles).</w:t>
      </w:r>
      <w:r w:rsidR="00F060CF">
        <w:rPr>
          <w:rFonts w:ascii="Arial" w:hAnsi="Arial" w:cs="Arial"/>
          <w:color w:val="2F5496" w:themeColor="accent5" w:themeShade="BF"/>
          <w:sz w:val="24"/>
          <w:szCs w:val="24"/>
        </w:rPr>
        <w:t xml:space="preserve"> Costs associated with drilling that many test holes would be up to </w:t>
      </w:r>
      <w:r w:rsidR="00163408" w:rsidRPr="00163408">
        <w:rPr>
          <w:rFonts w:ascii="Arial" w:hAnsi="Arial" w:cs="Arial"/>
          <w:color w:val="2F5496" w:themeColor="accent5" w:themeShade="BF"/>
          <w:sz w:val="24"/>
          <w:szCs w:val="24"/>
        </w:rPr>
        <w:t>$87,516,000</w:t>
      </w:r>
      <w:r w:rsidR="00F060CF">
        <w:rPr>
          <w:rFonts w:ascii="Arial" w:hAnsi="Arial" w:cs="Arial"/>
          <w:color w:val="2F5496" w:themeColor="accent5" w:themeShade="BF"/>
          <w:sz w:val="24"/>
          <w:szCs w:val="24"/>
        </w:rPr>
        <w:t xml:space="preserve">. Bearing in mind no consideration of costs other than merely drilling the boreholes to evaluate the area through traditional methods, no consideration of inflation of material and labor costs over a decades-long timeframe (versus roughly two years for AEM flights and reporting) and no consideration of land rights costs, it would cost </w:t>
      </w:r>
      <w:r w:rsidR="00163408" w:rsidRPr="00163408">
        <w:rPr>
          <w:rFonts w:ascii="Arial" w:hAnsi="Arial" w:cs="Arial"/>
          <w:color w:val="2F5496" w:themeColor="accent5" w:themeShade="BF"/>
          <w:sz w:val="24"/>
          <w:szCs w:val="24"/>
        </w:rPr>
        <w:t xml:space="preserve">$87,516,000 </w:t>
      </w:r>
      <w:r w:rsidR="00F060CF">
        <w:rPr>
          <w:rFonts w:ascii="Arial" w:hAnsi="Arial" w:cs="Arial"/>
          <w:color w:val="2F5496" w:themeColor="accent5" w:themeShade="BF"/>
          <w:sz w:val="24"/>
          <w:szCs w:val="24"/>
        </w:rPr>
        <w:t xml:space="preserve">to drill </w:t>
      </w:r>
      <w:r w:rsidR="00F060CF" w:rsidRPr="00163408">
        <w:rPr>
          <w:rFonts w:ascii="Arial" w:hAnsi="Arial" w:cs="Arial"/>
          <w:color w:val="2F5496" w:themeColor="accent5" w:themeShade="BF"/>
          <w:sz w:val="24"/>
          <w:szCs w:val="24"/>
        </w:rPr>
        <w:t>14,5</w:t>
      </w:r>
      <w:r w:rsidR="00163408" w:rsidRPr="00163408">
        <w:rPr>
          <w:rFonts w:ascii="Arial" w:hAnsi="Arial" w:cs="Arial"/>
          <w:color w:val="2F5496" w:themeColor="accent5" w:themeShade="BF"/>
          <w:sz w:val="24"/>
          <w:szCs w:val="24"/>
        </w:rPr>
        <w:t>86</w:t>
      </w:r>
      <w:r w:rsidR="00F060CF">
        <w:rPr>
          <w:rFonts w:ascii="Arial" w:hAnsi="Arial" w:cs="Arial"/>
          <w:color w:val="2F5496" w:themeColor="accent5" w:themeShade="BF"/>
          <w:sz w:val="24"/>
          <w:szCs w:val="24"/>
        </w:rPr>
        <w:t xml:space="preserve"> test holes roughly 200 feet deep. That alone is over </w:t>
      </w:r>
      <w:r w:rsidR="00F060CF" w:rsidRPr="00A41047">
        <w:rPr>
          <w:rFonts w:ascii="Arial" w:hAnsi="Arial" w:cs="Arial"/>
          <w:color w:val="2F5496" w:themeColor="accent5" w:themeShade="BF"/>
          <w:sz w:val="24"/>
          <w:szCs w:val="24"/>
        </w:rPr>
        <w:t>200</w:t>
      </w:r>
      <w:r w:rsidR="00F060CF">
        <w:rPr>
          <w:rFonts w:ascii="Arial" w:hAnsi="Arial" w:cs="Arial"/>
          <w:color w:val="2F5496" w:themeColor="accent5" w:themeShade="BF"/>
          <w:sz w:val="24"/>
          <w:szCs w:val="24"/>
        </w:rPr>
        <w:t xml:space="preserve"> times more expensive than the proposed AEM project, and as established above, yields a more limited product. </w:t>
      </w:r>
    </w:p>
    <w:p w14:paraId="2AD4A181" w14:textId="77777777" w:rsidR="00F060CF" w:rsidRPr="004A1A5A" w:rsidRDefault="00F060CF" w:rsidP="00F060CF">
      <w:pPr>
        <w:spacing w:after="0" w:line="240" w:lineRule="auto"/>
        <w:ind w:left="720"/>
        <w:rPr>
          <w:rFonts w:ascii="Arial" w:hAnsi="Arial" w:cs="Arial"/>
          <w:sz w:val="24"/>
          <w:szCs w:val="24"/>
        </w:rPr>
      </w:pPr>
    </w:p>
    <w:p w14:paraId="3E971444" w14:textId="297EB2F9" w:rsidR="004A1A5A" w:rsidRPr="00C20681" w:rsidRDefault="004A1A5A" w:rsidP="00C20681">
      <w:pPr>
        <w:numPr>
          <w:ilvl w:val="0"/>
          <w:numId w:val="9"/>
        </w:numPr>
        <w:spacing w:after="0" w:line="240" w:lineRule="auto"/>
        <w:ind w:left="720" w:hanging="720"/>
        <w:rPr>
          <w:rFonts w:ascii="Arial" w:hAnsi="Arial" w:cs="Arial"/>
          <w:sz w:val="24"/>
          <w:szCs w:val="24"/>
        </w:rPr>
      </w:pPr>
      <w:r w:rsidRPr="004A1A5A">
        <w:rPr>
          <w:rFonts w:ascii="Arial" w:hAnsi="Arial" w:cs="Arial"/>
          <w:sz w:val="24"/>
          <w:szCs w:val="24"/>
        </w:rPr>
        <w:t xml:space="preserve">Document all sources and report all </w:t>
      </w:r>
      <w:r w:rsidRPr="004A1A5A">
        <w:rPr>
          <w:rFonts w:ascii="Arial" w:hAnsi="Arial" w:cs="Arial"/>
          <w:b/>
          <w:sz w:val="24"/>
          <w:szCs w:val="24"/>
        </w:rPr>
        <w:t>costs</w:t>
      </w:r>
      <w:r w:rsidRPr="004A1A5A">
        <w:rPr>
          <w:rFonts w:ascii="Arial" w:hAnsi="Arial" w:cs="Arial"/>
          <w:sz w:val="24"/>
          <w:szCs w:val="24"/>
        </w:rPr>
        <w:t xml:space="preserve"> and </w:t>
      </w:r>
      <w:r w:rsidRPr="004A1A5A">
        <w:rPr>
          <w:rFonts w:ascii="Arial" w:hAnsi="Arial" w:cs="Arial"/>
          <w:b/>
          <w:sz w:val="24"/>
          <w:szCs w:val="24"/>
        </w:rPr>
        <w:t>benefit data</w:t>
      </w:r>
      <w:r w:rsidRPr="004A1A5A">
        <w:rPr>
          <w:rFonts w:ascii="Arial" w:hAnsi="Arial" w:cs="Arial"/>
          <w:sz w:val="24"/>
          <w:szCs w:val="24"/>
        </w:rPr>
        <w:t xml:space="preserve"> using current data, (commodity prices, recreation benefit prices, and wildlife prices as prescribed by the Director) using both dollar values and other units of measurement when appropriate (environmental, social, cultural, data improvement, etc.).  The period of analysis for economic feasibility studies is the project life</w:t>
      </w:r>
      <w:r w:rsidR="0036428B">
        <w:rPr>
          <w:rFonts w:ascii="Arial" w:hAnsi="Arial" w:cs="Arial"/>
          <w:sz w:val="24"/>
          <w:szCs w:val="24"/>
        </w:rPr>
        <w:t>.</w:t>
      </w:r>
      <w:r w:rsidRPr="004A1A5A">
        <w:rPr>
          <w:rFonts w:ascii="Arial" w:hAnsi="Arial" w:cs="Arial"/>
          <w:sz w:val="24"/>
          <w:szCs w:val="24"/>
        </w:rPr>
        <w:t xml:space="preserve"> </w:t>
      </w:r>
      <w:r w:rsidRPr="00022EF6">
        <w:rPr>
          <w:rFonts w:ascii="Arial" w:hAnsi="Arial" w:cs="Arial"/>
          <w:color w:val="0070C0"/>
          <w:sz w:val="24"/>
          <w:szCs w:val="24"/>
        </w:rPr>
        <w:t>(Title 261, CH 2 - 005)</w:t>
      </w:r>
      <w:r w:rsidRPr="00022EF6">
        <w:rPr>
          <w:rFonts w:ascii="Arial" w:hAnsi="Arial" w:cs="Arial"/>
          <w:sz w:val="24"/>
          <w:szCs w:val="24"/>
        </w:rPr>
        <w:t xml:space="preserve">. </w:t>
      </w:r>
      <w:r w:rsidR="00F060CF" w:rsidRPr="00C20681">
        <w:rPr>
          <w:rFonts w:ascii="Arial" w:hAnsi="Arial" w:cs="Arial"/>
          <w:color w:val="2F5496" w:themeColor="accent5" w:themeShade="BF"/>
          <w:sz w:val="24"/>
          <w:szCs w:val="24"/>
        </w:rPr>
        <w:t>Cost and benefit data relevant to the timeframe for implementation of this project include mobilization of the geophysical equipment and helicopter, flight line planning, data collection and interpretation and the Consultant fee to produce the final report versus costs for traditional alternative approaches. The cost to collect the remotely sensed geophysical data from a helicopter is approximately $</w:t>
      </w:r>
      <w:r w:rsidR="00F74A9D">
        <w:rPr>
          <w:rFonts w:ascii="Arial" w:hAnsi="Arial" w:cs="Arial"/>
          <w:color w:val="2F5496" w:themeColor="accent5" w:themeShade="BF"/>
          <w:sz w:val="24"/>
          <w:szCs w:val="24"/>
        </w:rPr>
        <w:t>950</w:t>
      </w:r>
      <w:r w:rsidR="00F060CF" w:rsidRPr="00C20681">
        <w:rPr>
          <w:rFonts w:ascii="Arial" w:hAnsi="Arial" w:cs="Arial"/>
          <w:color w:val="2F5496" w:themeColor="accent5" w:themeShade="BF"/>
          <w:sz w:val="24"/>
          <w:szCs w:val="24"/>
        </w:rPr>
        <w:t xml:space="preserve"> per mile and the estimated life of the project is two years. Data collection using traditional methods through test hole drilling and logging would amount to approximately $198,000 per mile and take several decades to complete </w:t>
      </w:r>
      <w:r w:rsidR="00163408" w:rsidRPr="00C20681">
        <w:rPr>
          <w:rFonts w:ascii="Arial" w:hAnsi="Arial" w:cs="Arial"/>
          <w:color w:val="2F5496" w:themeColor="accent5" w:themeShade="BF"/>
          <w:sz w:val="24"/>
          <w:szCs w:val="24"/>
        </w:rPr>
        <w:t xml:space="preserve">442 </w:t>
      </w:r>
      <w:r w:rsidR="00F060CF" w:rsidRPr="00C20681">
        <w:rPr>
          <w:rFonts w:ascii="Arial" w:hAnsi="Arial" w:cs="Arial"/>
          <w:color w:val="2F5496" w:themeColor="accent5" w:themeShade="BF"/>
          <w:sz w:val="24"/>
          <w:szCs w:val="24"/>
        </w:rPr>
        <w:t>equivalent miles of data as describe</w:t>
      </w:r>
      <w:r w:rsidR="003B75EE">
        <w:rPr>
          <w:rFonts w:ascii="Arial" w:hAnsi="Arial" w:cs="Arial"/>
          <w:color w:val="2F5496" w:themeColor="accent5" w:themeShade="BF"/>
          <w:sz w:val="24"/>
          <w:szCs w:val="24"/>
        </w:rPr>
        <w:t>d</w:t>
      </w:r>
      <w:r w:rsidR="00F060CF" w:rsidRPr="00C20681">
        <w:rPr>
          <w:rFonts w:ascii="Arial" w:hAnsi="Arial" w:cs="Arial"/>
          <w:color w:val="2F5496" w:themeColor="accent5" w:themeShade="BF"/>
          <w:sz w:val="24"/>
          <w:szCs w:val="24"/>
        </w:rPr>
        <w:t xml:space="preserve"> above.</w:t>
      </w:r>
      <w:r w:rsidRPr="00C20681">
        <w:rPr>
          <w:rFonts w:ascii="Arial" w:hAnsi="Arial" w:cs="Arial"/>
          <w:sz w:val="24"/>
          <w:szCs w:val="24"/>
        </w:rPr>
        <w:t xml:space="preserve"> </w:t>
      </w:r>
    </w:p>
    <w:p w14:paraId="44F13B5C" w14:textId="77777777" w:rsidR="004A1A5A" w:rsidRPr="004A1A5A" w:rsidRDefault="004A1A5A" w:rsidP="00022EF6">
      <w:pPr>
        <w:spacing w:after="0" w:line="240" w:lineRule="auto"/>
        <w:ind w:left="720" w:hanging="720"/>
        <w:rPr>
          <w:rFonts w:ascii="Arial" w:hAnsi="Arial" w:cs="Arial"/>
          <w:sz w:val="24"/>
          <w:szCs w:val="24"/>
        </w:rPr>
      </w:pPr>
    </w:p>
    <w:p w14:paraId="757F1D46" w14:textId="613AE7B7" w:rsidR="004A1A5A" w:rsidRPr="004A1A5A" w:rsidRDefault="004A1A5A" w:rsidP="00C20681">
      <w:pPr>
        <w:spacing w:after="0" w:line="240" w:lineRule="auto"/>
        <w:ind w:left="720" w:hanging="720"/>
        <w:rPr>
          <w:rFonts w:ascii="Arial" w:hAnsi="Arial" w:cs="Arial"/>
          <w:sz w:val="24"/>
          <w:szCs w:val="24"/>
        </w:rPr>
      </w:pPr>
      <w:r w:rsidRPr="004A1A5A">
        <w:rPr>
          <w:rFonts w:ascii="Arial" w:hAnsi="Arial" w:cs="Arial"/>
          <w:sz w:val="24"/>
          <w:szCs w:val="24"/>
        </w:rPr>
        <w:t>3.A</w:t>
      </w:r>
      <w:r w:rsidRPr="004A1A5A">
        <w:rPr>
          <w:rFonts w:ascii="Arial" w:hAnsi="Arial" w:cs="Arial"/>
          <w:sz w:val="24"/>
          <w:szCs w:val="24"/>
        </w:rPr>
        <w:tab/>
        <w:t xml:space="preserve">Describe any relevant cost information including, but not limited to the engineering and inspection costs, capital construction costs, annual operation and maintenance costs, and replacement costs.  Cost information shall also include the estimated construction period as well as the estimated project life </w:t>
      </w:r>
      <w:r w:rsidRPr="004A1A5A">
        <w:rPr>
          <w:rFonts w:ascii="Arial" w:hAnsi="Arial" w:cs="Arial"/>
          <w:color w:val="0070C0"/>
          <w:sz w:val="24"/>
          <w:szCs w:val="24"/>
        </w:rPr>
        <w:t>(005.01)</w:t>
      </w:r>
      <w:r w:rsidRPr="004A1A5A">
        <w:rPr>
          <w:rFonts w:ascii="Arial" w:hAnsi="Arial" w:cs="Arial"/>
          <w:sz w:val="24"/>
          <w:szCs w:val="24"/>
        </w:rPr>
        <w:t>.</w:t>
      </w:r>
      <w:r w:rsidR="00022EF6">
        <w:rPr>
          <w:rFonts w:ascii="Arial" w:hAnsi="Arial" w:cs="Arial"/>
          <w:sz w:val="24"/>
          <w:szCs w:val="24"/>
        </w:rPr>
        <w:t xml:space="preserve"> </w:t>
      </w:r>
      <w:r w:rsidR="00163408">
        <w:rPr>
          <w:rFonts w:ascii="Arial" w:hAnsi="Arial" w:cs="Arial"/>
          <w:color w:val="2F5496" w:themeColor="accent5" w:themeShade="BF"/>
          <w:sz w:val="24"/>
          <w:szCs w:val="24"/>
        </w:rPr>
        <w:t>Costs relevant to the timeframe for implementation of this project include mobilization of the geophysical equipment and helicopter, flight line planning, data collection and interpretation and the Consultant fee to produce the final report and total $416,666. Two years is the estimated life of the project.</w:t>
      </w:r>
    </w:p>
    <w:p w14:paraId="2892F301" w14:textId="77777777" w:rsidR="004A1A5A" w:rsidRPr="004A1A5A" w:rsidRDefault="004A1A5A" w:rsidP="00022EF6">
      <w:pPr>
        <w:spacing w:after="0" w:line="240" w:lineRule="auto"/>
        <w:ind w:left="720" w:hanging="720"/>
        <w:rPr>
          <w:rFonts w:ascii="Arial" w:hAnsi="Arial" w:cs="Arial"/>
          <w:sz w:val="24"/>
          <w:szCs w:val="24"/>
        </w:rPr>
      </w:pPr>
    </w:p>
    <w:p w14:paraId="6F86796C" w14:textId="017BE4AE" w:rsidR="00163408" w:rsidRPr="00C20681" w:rsidRDefault="004A1A5A" w:rsidP="00C20681">
      <w:pPr>
        <w:spacing w:after="0" w:line="240" w:lineRule="auto"/>
        <w:ind w:left="720" w:hanging="720"/>
        <w:rPr>
          <w:rFonts w:ascii="Arial" w:hAnsi="Arial" w:cs="Arial"/>
          <w:sz w:val="24"/>
          <w:szCs w:val="24"/>
        </w:rPr>
      </w:pPr>
      <w:r w:rsidRPr="004A1A5A">
        <w:rPr>
          <w:rFonts w:ascii="Arial" w:hAnsi="Arial" w:cs="Arial"/>
          <w:sz w:val="24"/>
          <w:szCs w:val="24"/>
        </w:rPr>
        <w:t>3.B</w:t>
      </w:r>
      <w:r w:rsidRPr="004A1A5A">
        <w:rPr>
          <w:rFonts w:ascii="Arial" w:hAnsi="Arial" w:cs="Arial"/>
          <w:sz w:val="24"/>
          <w:szCs w:val="24"/>
        </w:rPr>
        <w:tab/>
        <w:t xml:space="preserve">Only primary tangible benefits may be counted in providing the monetary benefit information and shall be displayed by year for the project life.  In a multi-purpose project, estimate benefits for each purpose, by year, for the life of the project.  Describe intangible or secondary benefits (if any) separately.  In a case where there is no generally accepted method for calculation of primary tangible benefits describe how the project will increase water sustainability, in a way that justifies economic feasibility of the project such that the finding can be approved by the Director and the Commission </w:t>
      </w:r>
      <w:r w:rsidRPr="004A1A5A">
        <w:rPr>
          <w:rFonts w:ascii="Arial" w:hAnsi="Arial" w:cs="Arial"/>
          <w:color w:val="0070C0"/>
          <w:sz w:val="24"/>
          <w:szCs w:val="24"/>
        </w:rPr>
        <w:t>(005.02)</w:t>
      </w:r>
      <w:r w:rsidRPr="004A1A5A">
        <w:rPr>
          <w:rFonts w:ascii="Arial" w:hAnsi="Arial" w:cs="Arial"/>
          <w:sz w:val="24"/>
          <w:szCs w:val="24"/>
        </w:rPr>
        <w:t>.</w:t>
      </w:r>
      <w:r w:rsidR="00022EF6">
        <w:rPr>
          <w:rFonts w:ascii="Arial" w:hAnsi="Arial" w:cs="Arial"/>
          <w:sz w:val="24"/>
          <w:szCs w:val="24"/>
        </w:rPr>
        <w:t xml:space="preserve"> </w:t>
      </w:r>
      <w:r w:rsidRPr="004A1A5A">
        <w:rPr>
          <w:rFonts w:ascii="Arial" w:hAnsi="Arial" w:cs="Arial"/>
          <w:sz w:val="24"/>
          <w:szCs w:val="24"/>
        </w:rPr>
        <w:t xml:space="preserve"> </w:t>
      </w:r>
      <w:r w:rsidR="00163408">
        <w:rPr>
          <w:rFonts w:ascii="Arial" w:hAnsi="Arial" w:cs="Arial"/>
          <w:color w:val="2F5496" w:themeColor="accent5" w:themeShade="BF"/>
          <w:sz w:val="24"/>
          <w:szCs w:val="24"/>
        </w:rPr>
        <w:t xml:space="preserve">Primary tangible benefits of this AEM project are the same as those for test holes in that the data obtained are records of subsurface </w:t>
      </w:r>
      <w:r w:rsidR="00267711">
        <w:rPr>
          <w:rFonts w:ascii="Arial" w:hAnsi="Arial" w:cs="Arial"/>
          <w:color w:val="2F5496" w:themeColor="accent5" w:themeShade="BF"/>
          <w:sz w:val="24"/>
          <w:szCs w:val="24"/>
        </w:rPr>
        <w:t>geologic</w:t>
      </w:r>
      <w:r w:rsidR="00163408">
        <w:rPr>
          <w:rFonts w:ascii="Arial" w:hAnsi="Arial" w:cs="Arial"/>
          <w:color w:val="2F5496" w:themeColor="accent5" w:themeShade="BF"/>
          <w:sz w:val="24"/>
          <w:szCs w:val="24"/>
        </w:rPr>
        <w:t xml:space="preserve"> material at different depths. The outcomes and products </w:t>
      </w:r>
      <w:r w:rsidR="00163408">
        <w:rPr>
          <w:rFonts w:ascii="Arial" w:hAnsi="Arial" w:cs="Arial"/>
          <w:color w:val="2F5496" w:themeColor="accent5" w:themeShade="BF"/>
          <w:sz w:val="24"/>
          <w:szCs w:val="24"/>
        </w:rPr>
        <w:lastRenderedPageBreak/>
        <w:t>for this project are enhanced by the existing CSD test hole logs and NeDNR registered well data</w:t>
      </w:r>
      <w:r w:rsidR="00267711">
        <w:rPr>
          <w:rFonts w:ascii="Arial" w:hAnsi="Arial" w:cs="Arial"/>
          <w:color w:val="2F5496" w:themeColor="accent5" w:themeShade="BF"/>
          <w:sz w:val="24"/>
          <w:szCs w:val="24"/>
        </w:rPr>
        <w:t xml:space="preserve">sets. Advancements in visualization software programs and interpretation methods combine individual point location data together to produce highly detailed cross-sections and three-dimensional geologic frameworks. The resulting framework can be used in addressing any future hydrogeologic problem or supporting any future hydrogeologic project and will allow all partners and the public to be more efficient and effective in directing future groundwater-related activities and decisions. Secondary benefits might include incorporation into modeling efforts, </w:t>
      </w:r>
      <w:r w:rsidR="00F34855">
        <w:rPr>
          <w:rFonts w:ascii="Arial" w:hAnsi="Arial" w:cs="Arial"/>
          <w:color w:val="2F5496" w:themeColor="accent5" w:themeShade="BF"/>
          <w:sz w:val="24"/>
          <w:szCs w:val="24"/>
        </w:rPr>
        <w:t xml:space="preserve">refinement of groundwater management area boundaries, </w:t>
      </w:r>
      <w:r w:rsidR="00267711">
        <w:rPr>
          <w:rFonts w:ascii="Arial" w:hAnsi="Arial" w:cs="Arial"/>
          <w:color w:val="2F5496" w:themeColor="accent5" w:themeShade="BF"/>
          <w:sz w:val="24"/>
          <w:szCs w:val="24"/>
        </w:rPr>
        <w:t xml:space="preserve">forecasting groundwater supplies and/or impacts and responses to drought, overuse, recharge, contamination, introduction of a large water user, etc. </w:t>
      </w:r>
    </w:p>
    <w:p w14:paraId="7DFADC95" w14:textId="77777777" w:rsidR="004A1A5A" w:rsidRPr="004A1A5A" w:rsidRDefault="004A1A5A" w:rsidP="00022EF6">
      <w:pPr>
        <w:spacing w:after="0" w:line="240" w:lineRule="auto"/>
        <w:ind w:left="720" w:hanging="720"/>
        <w:rPr>
          <w:rFonts w:ascii="Arial" w:hAnsi="Arial" w:cs="Arial"/>
          <w:sz w:val="24"/>
          <w:szCs w:val="24"/>
        </w:rPr>
      </w:pPr>
    </w:p>
    <w:p w14:paraId="3A5EAE29" w14:textId="77777777" w:rsidR="00CA1F0F" w:rsidRDefault="004A1A5A" w:rsidP="00022EF6">
      <w:pPr>
        <w:spacing w:after="0" w:line="240" w:lineRule="auto"/>
        <w:ind w:left="720" w:hanging="720"/>
        <w:rPr>
          <w:rFonts w:ascii="Arial" w:hAnsi="Arial" w:cs="Arial"/>
          <w:sz w:val="24"/>
          <w:szCs w:val="24"/>
        </w:rPr>
      </w:pPr>
      <w:r w:rsidRPr="004A1A5A">
        <w:rPr>
          <w:rFonts w:ascii="Arial" w:hAnsi="Arial" w:cs="Arial"/>
          <w:sz w:val="24"/>
          <w:szCs w:val="24"/>
        </w:rPr>
        <w:t>3.C</w:t>
      </w:r>
      <w:r w:rsidRPr="004A1A5A">
        <w:rPr>
          <w:rFonts w:ascii="Arial" w:hAnsi="Arial" w:cs="Arial"/>
          <w:sz w:val="24"/>
          <w:szCs w:val="24"/>
        </w:rPr>
        <w:tab/>
        <w:t xml:space="preserve">Present all cost and benefit data in a table to indicate the annual cash flow for the life of the project </w:t>
      </w:r>
      <w:r w:rsidRPr="004A1A5A">
        <w:rPr>
          <w:rFonts w:ascii="Arial" w:hAnsi="Arial" w:cs="Arial"/>
          <w:color w:val="0070C0"/>
          <w:sz w:val="24"/>
          <w:szCs w:val="24"/>
        </w:rPr>
        <w:t>(005.03)</w:t>
      </w:r>
      <w:r w:rsidRPr="004A1A5A">
        <w:rPr>
          <w:rFonts w:ascii="Arial" w:hAnsi="Arial" w:cs="Arial"/>
          <w:sz w:val="24"/>
          <w:szCs w:val="24"/>
        </w:rPr>
        <w:t>.</w:t>
      </w:r>
    </w:p>
    <w:tbl>
      <w:tblPr>
        <w:tblStyle w:val="TableGrid"/>
        <w:tblW w:w="8995" w:type="dxa"/>
        <w:tblInd w:w="720" w:type="dxa"/>
        <w:tblLook w:val="04A0" w:firstRow="1" w:lastRow="0" w:firstColumn="1" w:lastColumn="0" w:noHBand="0" w:noVBand="1"/>
      </w:tblPr>
      <w:tblGrid>
        <w:gridCol w:w="1083"/>
        <w:gridCol w:w="1318"/>
        <w:gridCol w:w="1440"/>
        <w:gridCol w:w="1318"/>
        <w:gridCol w:w="1218"/>
        <w:gridCol w:w="2618"/>
      </w:tblGrid>
      <w:tr w:rsidR="00CA1F0F" w14:paraId="14F5DECA" w14:textId="77777777" w:rsidTr="00893A69">
        <w:tc>
          <w:tcPr>
            <w:tcW w:w="1083" w:type="dxa"/>
          </w:tcPr>
          <w:p w14:paraId="6BC88E76" w14:textId="77777777" w:rsidR="00CA1F0F" w:rsidRPr="00310F09" w:rsidRDefault="00CA1F0F" w:rsidP="00BF0CD4">
            <w:pPr>
              <w:spacing w:after="0" w:line="240" w:lineRule="auto"/>
              <w:rPr>
                <w:rFonts w:ascii="Arial" w:hAnsi="Arial" w:cs="Arial"/>
                <w:b/>
                <w:bCs/>
                <w:color w:val="2F5496" w:themeColor="accent5" w:themeShade="BF"/>
                <w:sz w:val="24"/>
                <w:szCs w:val="24"/>
              </w:rPr>
            </w:pPr>
            <w:r w:rsidRPr="00310F09">
              <w:rPr>
                <w:rFonts w:ascii="Arial" w:hAnsi="Arial" w:cs="Arial"/>
                <w:b/>
                <w:bCs/>
                <w:color w:val="2F5496" w:themeColor="accent5" w:themeShade="BF"/>
                <w:sz w:val="24"/>
                <w:szCs w:val="24"/>
              </w:rPr>
              <w:t>Cost Activity</w:t>
            </w:r>
          </w:p>
        </w:tc>
        <w:tc>
          <w:tcPr>
            <w:tcW w:w="1318" w:type="dxa"/>
          </w:tcPr>
          <w:p w14:paraId="080E4479" w14:textId="71ED47B3" w:rsidR="00CA1F0F" w:rsidRPr="00102746" w:rsidRDefault="00CA1F0F" w:rsidP="00BF0CD4">
            <w:pPr>
              <w:spacing w:after="0" w:line="240" w:lineRule="auto"/>
              <w:rPr>
                <w:rFonts w:ascii="Arial" w:hAnsi="Arial" w:cs="Arial"/>
                <w:b/>
                <w:bCs/>
                <w:color w:val="2F5496" w:themeColor="accent5" w:themeShade="BF"/>
                <w:sz w:val="24"/>
                <w:szCs w:val="24"/>
              </w:rPr>
            </w:pPr>
            <w:r w:rsidRPr="00102746">
              <w:rPr>
                <w:rFonts w:ascii="Arial" w:hAnsi="Arial" w:cs="Arial"/>
                <w:b/>
                <w:bCs/>
                <w:color w:val="2F5496" w:themeColor="accent5" w:themeShade="BF"/>
                <w:sz w:val="24"/>
                <w:szCs w:val="24"/>
              </w:rPr>
              <w:t>30% Down (8.01.2</w:t>
            </w:r>
            <w:r>
              <w:rPr>
                <w:rFonts w:ascii="Arial" w:hAnsi="Arial" w:cs="Arial"/>
                <w:b/>
                <w:bCs/>
                <w:color w:val="2F5496" w:themeColor="accent5" w:themeShade="BF"/>
                <w:sz w:val="24"/>
                <w:szCs w:val="24"/>
              </w:rPr>
              <w:t>5</w:t>
            </w:r>
            <w:r w:rsidRPr="00102746">
              <w:rPr>
                <w:rFonts w:ascii="Arial" w:hAnsi="Arial" w:cs="Arial"/>
                <w:b/>
                <w:bCs/>
                <w:color w:val="2F5496" w:themeColor="accent5" w:themeShade="BF"/>
                <w:sz w:val="24"/>
                <w:szCs w:val="24"/>
              </w:rPr>
              <w:t>-12.31.2</w:t>
            </w:r>
            <w:r>
              <w:rPr>
                <w:rFonts w:ascii="Arial" w:hAnsi="Arial" w:cs="Arial"/>
                <w:b/>
                <w:bCs/>
                <w:color w:val="2F5496" w:themeColor="accent5" w:themeShade="BF"/>
                <w:sz w:val="24"/>
                <w:szCs w:val="24"/>
              </w:rPr>
              <w:t>5</w:t>
            </w:r>
            <w:r w:rsidRPr="00102746">
              <w:rPr>
                <w:rFonts w:ascii="Arial" w:hAnsi="Arial" w:cs="Arial"/>
                <w:b/>
                <w:bCs/>
                <w:color w:val="2F5496" w:themeColor="accent5" w:themeShade="BF"/>
                <w:sz w:val="24"/>
                <w:szCs w:val="24"/>
              </w:rPr>
              <w:t>)</w:t>
            </w:r>
          </w:p>
        </w:tc>
        <w:tc>
          <w:tcPr>
            <w:tcW w:w="1318" w:type="dxa"/>
          </w:tcPr>
          <w:p w14:paraId="26659653" w14:textId="78B1708B" w:rsidR="00CA1F0F" w:rsidRPr="00102746" w:rsidRDefault="00CA1F0F" w:rsidP="00BF0CD4">
            <w:pPr>
              <w:spacing w:after="0" w:line="240" w:lineRule="auto"/>
              <w:rPr>
                <w:rFonts w:ascii="Arial" w:hAnsi="Arial" w:cs="Arial"/>
                <w:b/>
                <w:bCs/>
                <w:color w:val="2F5496" w:themeColor="accent5" w:themeShade="BF"/>
                <w:sz w:val="24"/>
                <w:szCs w:val="24"/>
              </w:rPr>
            </w:pPr>
            <w:r w:rsidRPr="00102746">
              <w:rPr>
                <w:rFonts w:ascii="Arial" w:hAnsi="Arial" w:cs="Arial"/>
                <w:b/>
                <w:bCs/>
                <w:color w:val="2F5496" w:themeColor="accent5" w:themeShade="BF"/>
                <w:sz w:val="24"/>
                <w:szCs w:val="24"/>
              </w:rPr>
              <w:t>Cost After 01.01.2</w:t>
            </w:r>
            <w:r>
              <w:rPr>
                <w:rFonts w:ascii="Arial" w:hAnsi="Arial" w:cs="Arial"/>
                <w:b/>
                <w:bCs/>
                <w:color w:val="2F5496" w:themeColor="accent5" w:themeShade="BF"/>
                <w:sz w:val="24"/>
                <w:szCs w:val="24"/>
              </w:rPr>
              <w:t>6</w:t>
            </w:r>
          </w:p>
        </w:tc>
        <w:tc>
          <w:tcPr>
            <w:tcW w:w="1318" w:type="dxa"/>
          </w:tcPr>
          <w:p w14:paraId="2244A2C1" w14:textId="29E12F22" w:rsidR="00CA1F0F" w:rsidRPr="00102746" w:rsidRDefault="00CA1F0F" w:rsidP="00BF0CD4">
            <w:pPr>
              <w:spacing w:after="0" w:line="240" w:lineRule="auto"/>
              <w:rPr>
                <w:rFonts w:ascii="Arial" w:hAnsi="Arial" w:cs="Arial"/>
                <w:b/>
                <w:bCs/>
                <w:color w:val="2F5496" w:themeColor="accent5" w:themeShade="BF"/>
                <w:sz w:val="24"/>
                <w:szCs w:val="24"/>
              </w:rPr>
            </w:pPr>
            <w:r w:rsidRPr="00102746">
              <w:rPr>
                <w:rFonts w:ascii="Arial" w:hAnsi="Arial" w:cs="Arial"/>
                <w:b/>
                <w:bCs/>
                <w:color w:val="2F5496" w:themeColor="accent5" w:themeShade="BF"/>
                <w:sz w:val="24"/>
                <w:szCs w:val="24"/>
              </w:rPr>
              <w:t>Report Costs (01.01.2</w:t>
            </w:r>
            <w:r>
              <w:rPr>
                <w:rFonts w:ascii="Arial" w:hAnsi="Arial" w:cs="Arial"/>
                <w:b/>
                <w:bCs/>
                <w:color w:val="2F5496" w:themeColor="accent5" w:themeShade="BF"/>
                <w:sz w:val="24"/>
                <w:szCs w:val="24"/>
              </w:rPr>
              <w:t>7</w:t>
            </w:r>
            <w:r w:rsidRPr="00102746">
              <w:rPr>
                <w:rFonts w:ascii="Arial" w:hAnsi="Arial" w:cs="Arial"/>
                <w:b/>
                <w:bCs/>
                <w:color w:val="2F5496" w:themeColor="accent5" w:themeShade="BF"/>
                <w:sz w:val="24"/>
                <w:szCs w:val="24"/>
              </w:rPr>
              <w:t>-07.31.2</w:t>
            </w:r>
            <w:r>
              <w:rPr>
                <w:rFonts w:ascii="Arial" w:hAnsi="Arial" w:cs="Arial"/>
                <w:b/>
                <w:bCs/>
                <w:color w:val="2F5496" w:themeColor="accent5" w:themeShade="BF"/>
                <w:sz w:val="24"/>
                <w:szCs w:val="24"/>
              </w:rPr>
              <w:t>7</w:t>
            </w:r>
            <w:r w:rsidRPr="00102746">
              <w:rPr>
                <w:rFonts w:ascii="Arial" w:hAnsi="Arial" w:cs="Arial"/>
                <w:b/>
                <w:bCs/>
                <w:color w:val="2F5496" w:themeColor="accent5" w:themeShade="BF"/>
                <w:sz w:val="24"/>
                <w:szCs w:val="24"/>
              </w:rPr>
              <w:t>)</w:t>
            </w:r>
          </w:p>
        </w:tc>
        <w:tc>
          <w:tcPr>
            <w:tcW w:w="1218" w:type="dxa"/>
          </w:tcPr>
          <w:p w14:paraId="3E248D38" w14:textId="77777777" w:rsidR="00CA1F0F" w:rsidRPr="00102746" w:rsidRDefault="00CA1F0F" w:rsidP="00BF0CD4">
            <w:pPr>
              <w:spacing w:after="0" w:line="240" w:lineRule="auto"/>
              <w:rPr>
                <w:rFonts w:ascii="Arial" w:hAnsi="Arial" w:cs="Arial"/>
                <w:b/>
                <w:bCs/>
                <w:color w:val="2F5496" w:themeColor="accent5" w:themeShade="BF"/>
                <w:sz w:val="24"/>
                <w:szCs w:val="24"/>
              </w:rPr>
            </w:pPr>
            <w:r w:rsidRPr="00102746">
              <w:rPr>
                <w:rFonts w:ascii="Arial" w:hAnsi="Arial" w:cs="Arial"/>
                <w:b/>
                <w:bCs/>
                <w:color w:val="2F5496" w:themeColor="accent5" w:themeShade="BF"/>
                <w:sz w:val="24"/>
                <w:szCs w:val="24"/>
              </w:rPr>
              <w:t>Cost Total</w:t>
            </w:r>
          </w:p>
        </w:tc>
        <w:tc>
          <w:tcPr>
            <w:tcW w:w="2740" w:type="dxa"/>
          </w:tcPr>
          <w:p w14:paraId="1B4A85A6" w14:textId="0F22A56E" w:rsidR="00CA1F0F" w:rsidRPr="00102746" w:rsidRDefault="00CA1F0F" w:rsidP="00BF0CD4">
            <w:pPr>
              <w:spacing w:after="0" w:line="240" w:lineRule="auto"/>
              <w:rPr>
                <w:rFonts w:ascii="Arial" w:hAnsi="Arial" w:cs="Arial"/>
                <w:color w:val="2F5496" w:themeColor="accent5" w:themeShade="BF"/>
                <w:sz w:val="24"/>
                <w:szCs w:val="24"/>
              </w:rPr>
            </w:pPr>
            <w:r w:rsidRPr="00102746">
              <w:rPr>
                <w:rFonts w:ascii="Arial" w:hAnsi="Arial" w:cs="Arial"/>
                <w:b/>
                <w:bCs/>
                <w:color w:val="2F5496" w:themeColor="accent5" w:themeShade="BF"/>
                <w:sz w:val="24"/>
                <w:szCs w:val="24"/>
              </w:rPr>
              <w:t xml:space="preserve">Benefits – </w:t>
            </w:r>
            <w:r w:rsidRPr="00102746">
              <w:rPr>
                <w:rFonts w:ascii="Arial" w:hAnsi="Arial" w:cs="Arial"/>
                <w:color w:val="2F5496" w:themeColor="accent5" w:themeShade="BF"/>
                <w:sz w:val="24"/>
                <w:szCs w:val="24"/>
              </w:rPr>
              <w:t>approximate cost of drilling 14,</w:t>
            </w:r>
            <w:r>
              <w:rPr>
                <w:rFonts w:ascii="Arial" w:hAnsi="Arial" w:cs="Arial"/>
                <w:color w:val="2F5496" w:themeColor="accent5" w:themeShade="BF"/>
                <w:sz w:val="24"/>
                <w:szCs w:val="24"/>
              </w:rPr>
              <w:t>586</w:t>
            </w:r>
            <w:r w:rsidRPr="00102746">
              <w:rPr>
                <w:rFonts w:ascii="Arial" w:hAnsi="Arial" w:cs="Arial"/>
                <w:color w:val="2F5496" w:themeColor="accent5" w:themeShade="BF"/>
                <w:sz w:val="24"/>
                <w:szCs w:val="24"/>
              </w:rPr>
              <w:t xml:space="preserve"> test holes 200 feet deep at $30/ft and processing the data to produce aquifer boundary maps (160 ft hole spacing along 4</w:t>
            </w:r>
            <w:r>
              <w:rPr>
                <w:rFonts w:ascii="Arial" w:hAnsi="Arial" w:cs="Arial"/>
                <w:color w:val="2F5496" w:themeColor="accent5" w:themeShade="BF"/>
                <w:sz w:val="24"/>
                <w:szCs w:val="24"/>
              </w:rPr>
              <w:t>42</w:t>
            </w:r>
            <w:r w:rsidRPr="00102746">
              <w:rPr>
                <w:rFonts w:ascii="Arial" w:hAnsi="Arial" w:cs="Arial"/>
                <w:color w:val="2F5496" w:themeColor="accent5" w:themeShade="BF"/>
                <w:sz w:val="24"/>
                <w:szCs w:val="24"/>
              </w:rPr>
              <w:t xml:space="preserve"> mi of planned flight lines)</w:t>
            </w:r>
          </w:p>
        </w:tc>
      </w:tr>
      <w:tr w:rsidR="00CA1F0F" w14:paraId="6ACF9FF6" w14:textId="77777777" w:rsidTr="00893A69">
        <w:tc>
          <w:tcPr>
            <w:tcW w:w="1083" w:type="dxa"/>
          </w:tcPr>
          <w:p w14:paraId="3770A8AD" w14:textId="77777777" w:rsidR="00CA1F0F" w:rsidRPr="00310F09" w:rsidRDefault="00CA1F0F" w:rsidP="00BF0CD4">
            <w:pPr>
              <w:spacing w:after="0" w:line="240" w:lineRule="auto"/>
              <w:rPr>
                <w:rFonts w:ascii="Arial" w:hAnsi="Arial" w:cs="Arial"/>
                <w:color w:val="2F5496" w:themeColor="accent5" w:themeShade="BF"/>
                <w:sz w:val="24"/>
                <w:szCs w:val="24"/>
              </w:rPr>
            </w:pPr>
            <w:r>
              <w:rPr>
                <w:rFonts w:ascii="Arial" w:hAnsi="Arial" w:cs="Arial"/>
                <w:color w:val="2F5496" w:themeColor="accent5" w:themeShade="BF"/>
                <w:sz w:val="24"/>
                <w:szCs w:val="24"/>
              </w:rPr>
              <w:t>Local Match</w:t>
            </w:r>
          </w:p>
        </w:tc>
        <w:tc>
          <w:tcPr>
            <w:tcW w:w="1318" w:type="dxa"/>
          </w:tcPr>
          <w:p w14:paraId="7803BEA6" w14:textId="77777777" w:rsidR="00CA1F0F" w:rsidRPr="00102746" w:rsidRDefault="00CA1F0F" w:rsidP="00BF0CD4">
            <w:pPr>
              <w:spacing w:after="0" w:line="240" w:lineRule="auto"/>
              <w:rPr>
                <w:rFonts w:ascii="Arial" w:hAnsi="Arial" w:cs="Arial"/>
                <w:color w:val="2F5496" w:themeColor="accent5" w:themeShade="BF"/>
                <w:sz w:val="24"/>
                <w:szCs w:val="24"/>
              </w:rPr>
            </w:pPr>
            <w:r w:rsidRPr="00102746">
              <w:rPr>
                <w:rFonts w:ascii="Arial" w:eastAsia="Times New Roman" w:hAnsi="Arial" w:cs="Arial"/>
                <w:color w:val="2F5496" w:themeColor="accent5" w:themeShade="BF"/>
              </w:rPr>
              <w:t>$50,000.00</w:t>
            </w:r>
          </w:p>
        </w:tc>
        <w:tc>
          <w:tcPr>
            <w:tcW w:w="1318" w:type="dxa"/>
          </w:tcPr>
          <w:p w14:paraId="42B5E349" w14:textId="26E13D5E" w:rsidR="00CA1F0F" w:rsidRPr="00102746" w:rsidRDefault="00CA1F0F" w:rsidP="00BF0CD4">
            <w:pPr>
              <w:spacing w:after="0" w:line="240" w:lineRule="auto"/>
              <w:rPr>
                <w:rFonts w:ascii="Arial" w:hAnsi="Arial" w:cs="Arial"/>
                <w:color w:val="2F5496" w:themeColor="accent5" w:themeShade="BF"/>
                <w:sz w:val="24"/>
                <w:szCs w:val="24"/>
              </w:rPr>
            </w:pPr>
            <w:r w:rsidRPr="00102746">
              <w:rPr>
                <w:rFonts w:ascii="Arial" w:eastAsia="Times New Roman" w:hAnsi="Arial" w:cs="Arial"/>
                <w:color w:val="2F5496" w:themeColor="accent5" w:themeShade="BF"/>
              </w:rPr>
              <w:t>$</w:t>
            </w:r>
            <w:r w:rsidR="00483DF2">
              <w:rPr>
                <w:rFonts w:ascii="Arial" w:eastAsia="Times New Roman" w:hAnsi="Arial" w:cs="Arial"/>
                <w:color w:val="2F5496" w:themeColor="accent5" w:themeShade="BF"/>
              </w:rPr>
              <w:t>75,000.00</w:t>
            </w:r>
          </w:p>
        </w:tc>
        <w:tc>
          <w:tcPr>
            <w:tcW w:w="1318" w:type="dxa"/>
          </w:tcPr>
          <w:p w14:paraId="56DD4075" w14:textId="7097A888" w:rsidR="00CA1F0F" w:rsidRPr="00102746" w:rsidRDefault="00CA1F0F" w:rsidP="00BF0CD4">
            <w:pPr>
              <w:spacing w:after="0" w:line="240" w:lineRule="auto"/>
              <w:rPr>
                <w:rFonts w:ascii="Arial" w:hAnsi="Arial" w:cs="Arial"/>
                <w:color w:val="2F5496" w:themeColor="accent5" w:themeShade="BF"/>
                <w:sz w:val="24"/>
                <w:szCs w:val="24"/>
              </w:rPr>
            </w:pPr>
            <w:r w:rsidRPr="00102746">
              <w:rPr>
                <w:rFonts w:ascii="Arial" w:eastAsia="Times New Roman" w:hAnsi="Arial" w:cs="Arial"/>
                <w:color w:val="2F5496" w:themeColor="accent5" w:themeShade="BF"/>
              </w:rPr>
              <w:t>$</w:t>
            </w:r>
            <w:r w:rsidR="00483DF2">
              <w:rPr>
                <w:rFonts w:ascii="Arial" w:eastAsia="Times New Roman" w:hAnsi="Arial" w:cs="Arial"/>
                <w:color w:val="2F5496" w:themeColor="accent5" w:themeShade="BF"/>
              </w:rPr>
              <w:t>41,667.00</w:t>
            </w:r>
          </w:p>
        </w:tc>
        <w:tc>
          <w:tcPr>
            <w:tcW w:w="1218" w:type="dxa"/>
          </w:tcPr>
          <w:p w14:paraId="00FEB9A6" w14:textId="77777777" w:rsidR="00CA1F0F" w:rsidRPr="00102746" w:rsidRDefault="00CA1F0F" w:rsidP="00BF0CD4">
            <w:pPr>
              <w:spacing w:after="0" w:line="240" w:lineRule="auto"/>
              <w:rPr>
                <w:rFonts w:ascii="Arial" w:hAnsi="Arial" w:cs="Arial"/>
                <w:b/>
                <w:bCs/>
                <w:color w:val="2F5496" w:themeColor="accent5" w:themeShade="BF"/>
              </w:rPr>
            </w:pPr>
            <w:r w:rsidRPr="00102746">
              <w:rPr>
                <w:rFonts w:ascii="Arial" w:hAnsi="Arial" w:cs="Arial"/>
                <w:b/>
                <w:bCs/>
                <w:color w:val="2F5496" w:themeColor="accent5" w:themeShade="BF"/>
              </w:rPr>
              <w:t>$166,667</w:t>
            </w:r>
          </w:p>
        </w:tc>
        <w:tc>
          <w:tcPr>
            <w:tcW w:w="2740" w:type="dxa"/>
            <w:vMerge w:val="restart"/>
          </w:tcPr>
          <w:p w14:paraId="4724D36C" w14:textId="77777777" w:rsidR="00CA1F0F" w:rsidRPr="00102746" w:rsidRDefault="00CA1F0F" w:rsidP="00BF0CD4">
            <w:pPr>
              <w:spacing w:after="0" w:line="240" w:lineRule="auto"/>
              <w:rPr>
                <w:rFonts w:ascii="Arial" w:hAnsi="Arial" w:cs="Arial"/>
                <w:color w:val="2F5496" w:themeColor="accent5" w:themeShade="BF"/>
                <w:sz w:val="24"/>
                <w:szCs w:val="24"/>
              </w:rPr>
            </w:pPr>
            <w:r w:rsidRPr="00102746">
              <w:rPr>
                <w:rFonts w:ascii="Arial" w:hAnsi="Arial" w:cs="Arial"/>
                <w:color w:val="2F5496" w:themeColor="accent5" w:themeShade="BF"/>
                <w:sz w:val="24"/>
                <w:szCs w:val="24"/>
              </w:rPr>
              <w:t>Test hole drilling $85,338,000 plus incalculable analysis, processing and LBBNRD time</w:t>
            </w:r>
          </w:p>
        </w:tc>
      </w:tr>
      <w:tr w:rsidR="00CA1F0F" w14:paraId="4E0C1934" w14:textId="77777777" w:rsidTr="00893A69">
        <w:tc>
          <w:tcPr>
            <w:tcW w:w="1083" w:type="dxa"/>
          </w:tcPr>
          <w:p w14:paraId="3A38A1D8" w14:textId="77777777" w:rsidR="00CA1F0F" w:rsidRPr="00310F09" w:rsidRDefault="00CA1F0F" w:rsidP="00BF0CD4">
            <w:pPr>
              <w:spacing w:after="0" w:line="240" w:lineRule="auto"/>
              <w:rPr>
                <w:rFonts w:ascii="Arial" w:hAnsi="Arial" w:cs="Arial"/>
                <w:color w:val="2F5496" w:themeColor="accent5" w:themeShade="BF"/>
                <w:sz w:val="24"/>
                <w:szCs w:val="24"/>
              </w:rPr>
            </w:pPr>
            <w:r>
              <w:rPr>
                <w:rFonts w:ascii="Arial" w:hAnsi="Arial" w:cs="Arial"/>
                <w:color w:val="2F5496" w:themeColor="accent5" w:themeShade="BF"/>
                <w:sz w:val="24"/>
                <w:szCs w:val="24"/>
              </w:rPr>
              <w:t>WSF Grant</w:t>
            </w:r>
          </w:p>
        </w:tc>
        <w:tc>
          <w:tcPr>
            <w:tcW w:w="1318" w:type="dxa"/>
          </w:tcPr>
          <w:p w14:paraId="29A5B084" w14:textId="77777777" w:rsidR="00CA1F0F" w:rsidRPr="00102746" w:rsidRDefault="00CA1F0F" w:rsidP="00BF0CD4">
            <w:pPr>
              <w:spacing w:after="0" w:line="240" w:lineRule="auto"/>
              <w:rPr>
                <w:rFonts w:ascii="Arial" w:hAnsi="Arial" w:cs="Arial"/>
                <w:color w:val="2F5496" w:themeColor="accent5" w:themeShade="BF"/>
                <w:sz w:val="24"/>
                <w:szCs w:val="24"/>
              </w:rPr>
            </w:pPr>
            <w:r w:rsidRPr="00102746">
              <w:rPr>
                <w:rFonts w:ascii="Arial" w:hAnsi="Arial" w:cs="Arial"/>
                <w:color w:val="2F5496" w:themeColor="accent5" w:themeShade="BF"/>
              </w:rPr>
              <w:t>$75,000.00</w:t>
            </w:r>
          </w:p>
        </w:tc>
        <w:tc>
          <w:tcPr>
            <w:tcW w:w="1318" w:type="dxa"/>
          </w:tcPr>
          <w:p w14:paraId="547171A6" w14:textId="24396D71" w:rsidR="00CA1F0F" w:rsidRPr="00102746" w:rsidRDefault="00CA1F0F" w:rsidP="00BF0CD4">
            <w:pPr>
              <w:spacing w:after="0" w:line="240" w:lineRule="auto"/>
              <w:rPr>
                <w:rFonts w:ascii="Arial" w:hAnsi="Arial" w:cs="Arial"/>
                <w:color w:val="2F5496" w:themeColor="accent5" w:themeShade="BF"/>
                <w:sz w:val="24"/>
                <w:szCs w:val="24"/>
              </w:rPr>
            </w:pPr>
            <w:r w:rsidRPr="00102746">
              <w:rPr>
                <w:rFonts w:ascii="Arial" w:hAnsi="Arial" w:cs="Arial"/>
                <w:color w:val="2F5496" w:themeColor="accent5" w:themeShade="BF"/>
              </w:rPr>
              <w:t>$</w:t>
            </w:r>
            <w:r w:rsidR="00483DF2">
              <w:rPr>
                <w:rFonts w:ascii="Arial" w:hAnsi="Arial" w:cs="Arial"/>
                <w:color w:val="2F5496" w:themeColor="accent5" w:themeShade="BF"/>
              </w:rPr>
              <w:t>112,500.00</w:t>
            </w:r>
          </w:p>
        </w:tc>
        <w:tc>
          <w:tcPr>
            <w:tcW w:w="1318" w:type="dxa"/>
          </w:tcPr>
          <w:p w14:paraId="1F21C1E7" w14:textId="72EADD56" w:rsidR="00CA1F0F" w:rsidRPr="00102746" w:rsidRDefault="00CA1F0F" w:rsidP="00BF0CD4">
            <w:pPr>
              <w:spacing w:after="0" w:line="240" w:lineRule="auto"/>
              <w:rPr>
                <w:rFonts w:ascii="Arial" w:hAnsi="Arial" w:cs="Arial"/>
                <w:color w:val="2F5496" w:themeColor="accent5" w:themeShade="BF"/>
                <w:sz w:val="24"/>
                <w:szCs w:val="24"/>
              </w:rPr>
            </w:pPr>
            <w:r w:rsidRPr="00102746">
              <w:rPr>
                <w:rFonts w:ascii="Arial" w:eastAsia="Times New Roman" w:hAnsi="Arial" w:cs="Arial"/>
                <w:color w:val="2F5496" w:themeColor="accent5" w:themeShade="BF"/>
              </w:rPr>
              <w:t>$</w:t>
            </w:r>
            <w:r w:rsidR="00483DF2">
              <w:rPr>
                <w:rFonts w:ascii="Arial" w:eastAsia="Times New Roman" w:hAnsi="Arial" w:cs="Arial"/>
                <w:color w:val="2F5496" w:themeColor="accent5" w:themeShade="BF"/>
              </w:rPr>
              <w:t>62,499.00</w:t>
            </w:r>
          </w:p>
        </w:tc>
        <w:tc>
          <w:tcPr>
            <w:tcW w:w="1218" w:type="dxa"/>
          </w:tcPr>
          <w:p w14:paraId="6D18712A" w14:textId="77777777" w:rsidR="00CA1F0F" w:rsidRPr="00102746" w:rsidRDefault="00CA1F0F" w:rsidP="00BF0CD4">
            <w:pPr>
              <w:spacing w:after="0" w:line="240" w:lineRule="auto"/>
              <w:rPr>
                <w:rFonts w:ascii="Arial" w:hAnsi="Arial" w:cs="Arial"/>
                <w:b/>
                <w:bCs/>
                <w:color w:val="2F5496" w:themeColor="accent5" w:themeShade="BF"/>
              </w:rPr>
            </w:pPr>
            <w:r w:rsidRPr="00102746">
              <w:rPr>
                <w:rFonts w:ascii="Arial" w:hAnsi="Arial" w:cs="Arial"/>
                <w:b/>
                <w:bCs/>
                <w:color w:val="2F5496" w:themeColor="accent5" w:themeShade="BF"/>
              </w:rPr>
              <w:t>$249,999</w:t>
            </w:r>
          </w:p>
        </w:tc>
        <w:tc>
          <w:tcPr>
            <w:tcW w:w="2740" w:type="dxa"/>
            <w:vMerge/>
          </w:tcPr>
          <w:p w14:paraId="5DBA4594" w14:textId="77777777" w:rsidR="00CA1F0F" w:rsidRPr="00102746" w:rsidRDefault="00CA1F0F" w:rsidP="00BF0CD4">
            <w:pPr>
              <w:spacing w:after="0" w:line="240" w:lineRule="auto"/>
              <w:rPr>
                <w:rFonts w:ascii="Arial" w:hAnsi="Arial" w:cs="Arial"/>
                <w:color w:val="2F5496" w:themeColor="accent5" w:themeShade="BF"/>
                <w:sz w:val="24"/>
                <w:szCs w:val="24"/>
              </w:rPr>
            </w:pPr>
          </w:p>
        </w:tc>
      </w:tr>
      <w:tr w:rsidR="00CA1F0F" w14:paraId="63C9D865" w14:textId="77777777" w:rsidTr="00893A69">
        <w:tc>
          <w:tcPr>
            <w:tcW w:w="1083" w:type="dxa"/>
          </w:tcPr>
          <w:p w14:paraId="412FC2F2" w14:textId="77777777" w:rsidR="00CA1F0F" w:rsidRPr="00310F09" w:rsidRDefault="00CA1F0F" w:rsidP="00BF0CD4">
            <w:pPr>
              <w:spacing w:after="0" w:line="240" w:lineRule="auto"/>
              <w:rPr>
                <w:rFonts w:ascii="Arial" w:hAnsi="Arial" w:cs="Arial"/>
                <w:b/>
                <w:bCs/>
                <w:color w:val="2F5496" w:themeColor="accent5" w:themeShade="BF"/>
                <w:sz w:val="24"/>
                <w:szCs w:val="24"/>
              </w:rPr>
            </w:pPr>
            <w:r w:rsidRPr="00310F09">
              <w:rPr>
                <w:rFonts w:ascii="Arial" w:hAnsi="Arial" w:cs="Arial"/>
                <w:b/>
                <w:bCs/>
                <w:color w:val="2F5496" w:themeColor="accent5" w:themeShade="BF"/>
                <w:sz w:val="24"/>
                <w:szCs w:val="24"/>
              </w:rPr>
              <w:t>Totals</w:t>
            </w:r>
          </w:p>
        </w:tc>
        <w:tc>
          <w:tcPr>
            <w:tcW w:w="1318" w:type="dxa"/>
          </w:tcPr>
          <w:p w14:paraId="60569CB2" w14:textId="77777777" w:rsidR="00CA1F0F" w:rsidRPr="00102746" w:rsidRDefault="00CA1F0F" w:rsidP="00BF0CD4">
            <w:pPr>
              <w:spacing w:after="0" w:line="240" w:lineRule="auto"/>
              <w:rPr>
                <w:rFonts w:ascii="Arial" w:hAnsi="Arial" w:cs="Arial"/>
                <w:b/>
                <w:bCs/>
                <w:color w:val="2F5496" w:themeColor="accent5" w:themeShade="BF"/>
                <w:sz w:val="24"/>
                <w:szCs w:val="24"/>
              </w:rPr>
            </w:pPr>
            <w:r w:rsidRPr="00102746">
              <w:rPr>
                <w:rFonts w:ascii="Arial" w:hAnsi="Arial" w:cs="Arial"/>
                <w:b/>
                <w:bCs/>
                <w:color w:val="2F5496" w:themeColor="accent5" w:themeShade="BF"/>
                <w:sz w:val="24"/>
                <w:szCs w:val="24"/>
              </w:rPr>
              <w:t>$125,000</w:t>
            </w:r>
          </w:p>
        </w:tc>
        <w:tc>
          <w:tcPr>
            <w:tcW w:w="1318" w:type="dxa"/>
          </w:tcPr>
          <w:p w14:paraId="75C6503F" w14:textId="690C707C" w:rsidR="00CA1F0F" w:rsidRPr="00102746" w:rsidRDefault="00CA1F0F" w:rsidP="00BF0CD4">
            <w:pPr>
              <w:spacing w:after="0" w:line="240" w:lineRule="auto"/>
              <w:rPr>
                <w:rFonts w:ascii="Arial" w:hAnsi="Arial" w:cs="Arial"/>
                <w:b/>
                <w:bCs/>
                <w:color w:val="2F5496" w:themeColor="accent5" w:themeShade="BF"/>
                <w:sz w:val="24"/>
                <w:szCs w:val="24"/>
              </w:rPr>
            </w:pPr>
            <w:r w:rsidRPr="00102746">
              <w:rPr>
                <w:rFonts w:ascii="Arial" w:hAnsi="Arial" w:cs="Arial"/>
                <w:b/>
                <w:bCs/>
                <w:color w:val="2F5496" w:themeColor="accent5" w:themeShade="BF"/>
                <w:sz w:val="24"/>
                <w:szCs w:val="24"/>
              </w:rPr>
              <w:t>$</w:t>
            </w:r>
            <w:r w:rsidR="00483DF2">
              <w:rPr>
                <w:rFonts w:ascii="Arial" w:hAnsi="Arial" w:cs="Arial"/>
                <w:b/>
                <w:bCs/>
                <w:color w:val="2F5496" w:themeColor="accent5" w:themeShade="BF"/>
                <w:sz w:val="24"/>
                <w:szCs w:val="24"/>
              </w:rPr>
              <w:t>187,500</w:t>
            </w:r>
          </w:p>
        </w:tc>
        <w:tc>
          <w:tcPr>
            <w:tcW w:w="1318" w:type="dxa"/>
          </w:tcPr>
          <w:p w14:paraId="54017D31" w14:textId="736E88BD" w:rsidR="00CA1F0F" w:rsidRPr="00102746" w:rsidRDefault="00CA1F0F" w:rsidP="00BF0CD4">
            <w:pPr>
              <w:spacing w:after="0" w:line="240" w:lineRule="auto"/>
              <w:rPr>
                <w:rFonts w:ascii="Arial" w:hAnsi="Arial" w:cs="Arial"/>
                <w:b/>
                <w:bCs/>
                <w:color w:val="2F5496" w:themeColor="accent5" w:themeShade="BF"/>
                <w:sz w:val="24"/>
                <w:szCs w:val="24"/>
              </w:rPr>
            </w:pPr>
            <w:r w:rsidRPr="00102746">
              <w:rPr>
                <w:rFonts w:ascii="Arial" w:hAnsi="Arial" w:cs="Arial"/>
                <w:b/>
                <w:bCs/>
                <w:color w:val="2F5496" w:themeColor="accent5" w:themeShade="BF"/>
                <w:sz w:val="24"/>
                <w:szCs w:val="24"/>
              </w:rPr>
              <w:t>$</w:t>
            </w:r>
            <w:r w:rsidR="00483DF2">
              <w:rPr>
                <w:rFonts w:ascii="Arial" w:hAnsi="Arial" w:cs="Arial"/>
                <w:b/>
                <w:bCs/>
                <w:color w:val="2F5496" w:themeColor="accent5" w:themeShade="BF"/>
                <w:sz w:val="24"/>
                <w:szCs w:val="24"/>
              </w:rPr>
              <w:t>104,166</w:t>
            </w:r>
          </w:p>
        </w:tc>
        <w:tc>
          <w:tcPr>
            <w:tcW w:w="1218" w:type="dxa"/>
          </w:tcPr>
          <w:p w14:paraId="582CA7D3" w14:textId="77777777" w:rsidR="00CA1F0F" w:rsidRPr="00102746" w:rsidRDefault="00CA1F0F" w:rsidP="00BF0CD4">
            <w:pPr>
              <w:spacing w:after="0" w:line="240" w:lineRule="auto"/>
              <w:rPr>
                <w:rFonts w:ascii="Arial" w:hAnsi="Arial" w:cs="Arial"/>
                <w:b/>
                <w:bCs/>
                <w:color w:val="2F5496" w:themeColor="accent5" w:themeShade="BF"/>
                <w:sz w:val="24"/>
                <w:szCs w:val="24"/>
              </w:rPr>
            </w:pPr>
            <w:r w:rsidRPr="00102746">
              <w:rPr>
                <w:rFonts w:ascii="Arial" w:hAnsi="Arial" w:cs="Arial"/>
                <w:b/>
                <w:bCs/>
                <w:color w:val="2F5496" w:themeColor="accent5" w:themeShade="BF"/>
                <w:sz w:val="24"/>
                <w:szCs w:val="24"/>
              </w:rPr>
              <w:t>$416,666</w:t>
            </w:r>
          </w:p>
        </w:tc>
        <w:tc>
          <w:tcPr>
            <w:tcW w:w="2740" w:type="dxa"/>
          </w:tcPr>
          <w:p w14:paraId="442F407D" w14:textId="71336C86" w:rsidR="00CA1F0F" w:rsidRPr="00102746" w:rsidRDefault="00CA1F0F" w:rsidP="00BF0CD4">
            <w:pPr>
              <w:spacing w:after="0" w:line="240" w:lineRule="auto"/>
              <w:rPr>
                <w:rFonts w:ascii="Arial" w:hAnsi="Arial" w:cs="Arial"/>
                <w:b/>
                <w:bCs/>
                <w:color w:val="2F5496" w:themeColor="accent5" w:themeShade="BF"/>
                <w:sz w:val="24"/>
                <w:szCs w:val="24"/>
              </w:rPr>
            </w:pPr>
            <w:r w:rsidRPr="00102746">
              <w:rPr>
                <w:rFonts w:ascii="Arial" w:hAnsi="Arial" w:cs="Arial"/>
                <w:b/>
                <w:bCs/>
                <w:color w:val="2F5496" w:themeColor="accent5" w:themeShade="BF"/>
                <w:sz w:val="24"/>
                <w:szCs w:val="24"/>
              </w:rPr>
              <w:t>&gt;$</w:t>
            </w:r>
            <w:r w:rsidRPr="00102746">
              <w:rPr>
                <w:rFonts w:ascii="Arial" w:hAnsi="Arial" w:cs="Arial"/>
                <w:color w:val="2F5496" w:themeColor="accent5" w:themeShade="BF"/>
                <w:sz w:val="24"/>
                <w:szCs w:val="24"/>
              </w:rPr>
              <w:t>8</w:t>
            </w:r>
            <w:r>
              <w:rPr>
                <w:rFonts w:ascii="Arial" w:hAnsi="Arial" w:cs="Arial"/>
                <w:color w:val="2F5496" w:themeColor="accent5" w:themeShade="BF"/>
                <w:sz w:val="24"/>
                <w:szCs w:val="24"/>
              </w:rPr>
              <w:t>7</w:t>
            </w:r>
            <w:r w:rsidRPr="00102746">
              <w:rPr>
                <w:rFonts w:ascii="Arial" w:hAnsi="Arial" w:cs="Arial"/>
                <w:color w:val="2F5496" w:themeColor="accent5" w:themeShade="BF"/>
                <w:sz w:val="24"/>
                <w:szCs w:val="24"/>
              </w:rPr>
              <w:t>,</w:t>
            </w:r>
            <w:r>
              <w:rPr>
                <w:rFonts w:ascii="Arial" w:hAnsi="Arial" w:cs="Arial"/>
                <w:color w:val="2F5496" w:themeColor="accent5" w:themeShade="BF"/>
                <w:sz w:val="24"/>
                <w:szCs w:val="24"/>
              </w:rPr>
              <w:t>516,</w:t>
            </w:r>
            <w:r w:rsidRPr="00102746">
              <w:rPr>
                <w:rFonts w:ascii="Arial" w:hAnsi="Arial" w:cs="Arial"/>
                <w:color w:val="2F5496" w:themeColor="accent5" w:themeShade="BF"/>
                <w:sz w:val="24"/>
                <w:szCs w:val="24"/>
              </w:rPr>
              <w:t>000</w:t>
            </w:r>
            <w:r w:rsidRPr="00102746">
              <w:rPr>
                <w:rFonts w:ascii="Arial" w:hAnsi="Arial" w:cs="Arial"/>
                <w:b/>
                <w:bCs/>
                <w:color w:val="2F5496" w:themeColor="accent5" w:themeShade="BF"/>
                <w:sz w:val="24"/>
                <w:szCs w:val="24"/>
              </w:rPr>
              <w:t>*</w:t>
            </w:r>
          </w:p>
        </w:tc>
      </w:tr>
    </w:tbl>
    <w:p w14:paraId="1BED4188" w14:textId="3F2BA441" w:rsidR="004A1A5A" w:rsidRPr="004A1A5A" w:rsidRDefault="00CA1F0F" w:rsidP="00893A69">
      <w:pPr>
        <w:spacing w:after="0" w:line="240" w:lineRule="auto"/>
        <w:ind w:left="720"/>
        <w:rPr>
          <w:rFonts w:ascii="Arial" w:hAnsi="Arial" w:cs="Arial"/>
          <w:sz w:val="24"/>
          <w:szCs w:val="24"/>
        </w:rPr>
      </w:pPr>
      <w:r w:rsidRPr="00960618">
        <w:rPr>
          <w:rFonts w:ascii="Arial" w:hAnsi="Arial" w:cs="Arial"/>
          <w:color w:val="2F5496" w:themeColor="accent5" w:themeShade="BF"/>
          <w:sz w:val="24"/>
          <w:szCs w:val="24"/>
        </w:rPr>
        <w:t>*</w:t>
      </w:r>
      <w:r w:rsidRPr="00960618">
        <w:rPr>
          <w:rFonts w:ascii="Arial" w:hAnsi="Arial" w:cs="Arial"/>
          <w:color w:val="2F5496" w:themeColor="accent5" w:themeShade="BF"/>
          <w:sz w:val="20"/>
          <w:szCs w:val="20"/>
        </w:rPr>
        <w:t>This cost does not include any subsequent consulting/engineering staff time for decades of hydrogeologic analysis and creation of usable products, nor does it include costs of land rights or easements to physically drill test holes.</w:t>
      </w:r>
    </w:p>
    <w:p w14:paraId="77F7CC8E" w14:textId="77777777" w:rsidR="004A1A5A" w:rsidRPr="004A1A5A" w:rsidRDefault="004A1A5A" w:rsidP="00022EF6">
      <w:pPr>
        <w:spacing w:after="0" w:line="240" w:lineRule="auto"/>
        <w:ind w:left="720" w:hanging="720"/>
        <w:rPr>
          <w:rFonts w:ascii="Arial" w:hAnsi="Arial" w:cs="Arial"/>
          <w:sz w:val="24"/>
          <w:szCs w:val="24"/>
        </w:rPr>
      </w:pPr>
    </w:p>
    <w:p w14:paraId="26CCCB31" w14:textId="7CA4C4C9" w:rsidR="00CA1F0F" w:rsidRPr="00C20681" w:rsidRDefault="004A1A5A" w:rsidP="00C20681">
      <w:pPr>
        <w:spacing w:after="0" w:line="240" w:lineRule="auto"/>
        <w:ind w:left="720" w:hanging="720"/>
        <w:rPr>
          <w:rFonts w:ascii="Arial" w:hAnsi="Arial" w:cs="Arial"/>
          <w:sz w:val="24"/>
          <w:szCs w:val="24"/>
        </w:rPr>
      </w:pPr>
      <w:r w:rsidRPr="004A1A5A">
        <w:rPr>
          <w:rFonts w:ascii="Arial" w:hAnsi="Arial" w:cs="Arial"/>
          <w:sz w:val="24"/>
          <w:szCs w:val="24"/>
        </w:rPr>
        <w:t>3.D</w:t>
      </w:r>
      <w:r w:rsidRPr="004A1A5A">
        <w:rPr>
          <w:rFonts w:ascii="Arial" w:hAnsi="Arial" w:cs="Arial"/>
          <w:sz w:val="24"/>
          <w:szCs w:val="24"/>
        </w:rPr>
        <w:tab/>
        <w:t xml:space="preserve">In the case of projects for which there is no generally accepted method for calculation of primary tangible benefits and if the project will increase water sustainability, demonstrate the economic feasibility of such proposal by such method as the Director and the Commission deem appropriate </w:t>
      </w:r>
      <w:r w:rsidRPr="004A1A5A">
        <w:rPr>
          <w:rFonts w:ascii="Arial" w:hAnsi="Arial" w:cs="Arial"/>
          <w:color w:val="0070C0"/>
          <w:sz w:val="24"/>
          <w:szCs w:val="24"/>
        </w:rPr>
        <w:t>(005.04)</w:t>
      </w:r>
      <w:r w:rsidRPr="004A1A5A">
        <w:rPr>
          <w:rFonts w:ascii="Arial" w:hAnsi="Arial" w:cs="Arial"/>
          <w:sz w:val="24"/>
          <w:szCs w:val="24"/>
        </w:rPr>
        <w:t>.  (For example, show costs of and describe the next best alternative.)</w:t>
      </w:r>
      <w:r w:rsidR="00022EF6">
        <w:rPr>
          <w:rFonts w:ascii="Arial" w:hAnsi="Arial" w:cs="Arial"/>
          <w:sz w:val="24"/>
          <w:szCs w:val="24"/>
        </w:rPr>
        <w:t xml:space="preserve"> </w:t>
      </w:r>
      <w:r w:rsidR="00CA1F0F">
        <w:rPr>
          <w:rFonts w:ascii="Arial" w:hAnsi="Arial" w:cs="Arial"/>
          <w:color w:val="2F5496" w:themeColor="accent5" w:themeShade="BF"/>
          <w:sz w:val="24"/>
          <w:szCs w:val="24"/>
        </w:rPr>
        <w:t>Among other obligations, Natural Resource</w:t>
      </w:r>
      <w:r w:rsidR="00F74A9D">
        <w:rPr>
          <w:rFonts w:ascii="Arial" w:hAnsi="Arial" w:cs="Arial"/>
          <w:color w:val="2F5496" w:themeColor="accent5" w:themeShade="BF"/>
          <w:sz w:val="24"/>
          <w:szCs w:val="24"/>
        </w:rPr>
        <w:t>s</w:t>
      </w:r>
      <w:r w:rsidR="00CA1F0F">
        <w:rPr>
          <w:rFonts w:ascii="Arial" w:hAnsi="Arial" w:cs="Arial"/>
          <w:color w:val="2F5496" w:themeColor="accent5" w:themeShade="BF"/>
          <w:sz w:val="24"/>
          <w:szCs w:val="24"/>
        </w:rPr>
        <w:t xml:space="preserve"> Districts have the statutory responsibility for the development, management, use and conservation of groundwater and surface water, as well as water supply management for any beneficial uses. Of primary consideration for the LBBNRD Board and staff, in cooperation with communities, District landowners and the </w:t>
      </w:r>
      <w:proofErr w:type="gramStart"/>
      <w:r w:rsidR="00CA1F0F">
        <w:rPr>
          <w:rFonts w:ascii="Arial" w:hAnsi="Arial" w:cs="Arial"/>
          <w:color w:val="2F5496" w:themeColor="accent5" w:themeShade="BF"/>
          <w:sz w:val="24"/>
          <w:szCs w:val="24"/>
        </w:rPr>
        <w:t>general public</w:t>
      </w:r>
      <w:proofErr w:type="gramEnd"/>
      <w:r w:rsidR="00CA1F0F">
        <w:rPr>
          <w:rFonts w:ascii="Arial" w:hAnsi="Arial" w:cs="Arial"/>
          <w:color w:val="2F5496" w:themeColor="accent5" w:themeShade="BF"/>
          <w:sz w:val="24"/>
          <w:szCs w:val="24"/>
        </w:rPr>
        <w:t xml:space="preserve">, is the question of whether the measured data justify the management of a given resource. Often, secondary considerations center on the questions of data type and quality. </w:t>
      </w:r>
      <w:proofErr w:type="gramStart"/>
      <w:r w:rsidR="00CA1F0F">
        <w:rPr>
          <w:rFonts w:ascii="Arial" w:hAnsi="Arial" w:cs="Arial"/>
          <w:color w:val="2F5496" w:themeColor="accent5" w:themeShade="BF"/>
          <w:sz w:val="24"/>
          <w:szCs w:val="24"/>
        </w:rPr>
        <w:t>In regard to</w:t>
      </w:r>
      <w:proofErr w:type="gramEnd"/>
      <w:r w:rsidR="00CA1F0F">
        <w:rPr>
          <w:rFonts w:ascii="Arial" w:hAnsi="Arial" w:cs="Arial"/>
          <w:color w:val="2F5496" w:themeColor="accent5" w:themeShade="BF"/>
          <w:sz w:val="24"/>
          <w:szCs w:val="24"/>
        </w:rPr>
        <w:t xml:space="preserve"> groundwater management in the LBBNRD, a consistent approach and </w:t>
      </w:r>
      <w:r w:rsidR="00CA1F0F">
        <w:rPr>
          <w:rFonts w:ascii="Arial" w:hAnsi="Arial" w:cs="Arial"/>
          <w:color w:val="2F5496" w:themeColor="accent5" w:themeShade="BF"/>
          <w:sz w:val="24"/>
          <w:szCs w:val="24"/>
        </w:rPr>
        <w:lastRenderedPageBreak/>
        <w:t>methodology have been applied to groundwater users regardless of location. Specifically pertaining to permitting of new irrigation and other high-capacity wells (excluding Public Water Supply wells), the NRD relies on data from on-site test hole data and the proximity of existing wells to the proposed new well to assist in assessing sustainability and managing new development. The system is an improvement over previous practice, but uncertainty remains around whether it provides areas of the District with adequate protections or, alternatively, whether it is too restrictive in other areas. As for certification of irrigated acres, expansion of irrigated acres and groundwater use allocation, the NRD has tools at its disposal when groundwater level triggers are reached, but the extent of those tools is not necessarily scientifically informed and, therefore may or may not provide adequate protection to existing groundwater users. In an age of increasingly tight margins with high input costs and volatile commodity markets, it is more critical than ever that management of and access to ground</w:t>
      </w:r>
      <w:r w:rsidR="00C45EDB">
        <w:rPr>
          <w:rFonts w:ascii="Arial" w:hAnsi="Arial" w:cs="Arial"/>
          <w:color w:val="2F5496" w:themeColor="accent5" w:themeShade="BF"/>
          <w:sz w:val="24"/>
          <w:szCs w:val="24"/>
        </w:rPr>
        <w:t>w</w:t>
      </w:r>
      <w:r w:rsidR="00CA1F0F">
        <w:rPr>
          <w:rFonts w:ascii="Arial" w:hAnsi="Arial" w:cs="Arial"/>
          <w:color w:val="2F5496" w:themeColor="accent5" w:themeShade="BF"/>
          <w:sz w:val="24"/>
          <w:szCs w:val="24"/>
        </w:rPr>
        <w:t xml:space="preserve">ater resources be well informed and appropriate. Furthermore, aquifer protection and the sustainability of groundwater resources – both </w:t>
      </w:r>
      <w:r w:rsidR="00C45EDB">
        <w:rPr>
          <w:rFonts w:ascii="Arial" w:hAnsi="Arial" w:cs="Arial"/>
          <w:color w:val="2F5496" w:themeColor="accent5" w:themeShade="BF"/>
          <w:sz w:val="24"/>
          <w:szCs w:val="24"/>
        </w:rPr>
        <w:t>quantitatively</w:t>
      </w:r>
      <w:r w:rsidR="00CA1F0F">
        <w:rPr>
          <w:rFonts w:ascii="Arial" w:hAnsi="Arial" w:cs="Arial"/>
          <w:color w:val="2F5496" w:themeColor="accent5" w:themeShade="BF"/>
          <w:sz w:val="24"/>
          <w:szCs w:val="24"/>
        </w:rPr>
        <w:t xml:space="preserve"> and qualitatively – for priority uses through public water supply, domestic and livestock wells must be maintained while still managing for those beneficial uses like irrigation that drive the local economy. </w:t>
      </w:r>
    </w:p>
    <w:p w14:paraId="7C7560BD" w14:textId="77777777" w:rsidR="00CA1F0F" w:rsidRDefault="00CA1F0F" w:rsidP="00022EF6">
      <w:pPr>
        <w:spacing w:after="0" w:line="240" w:lineRule="auto"/>
        <w:ind w:left="720" w:hanging="720"/>
        <w:rPr>
          <w:rFonts w:ascii="Arial" w:hAnsi="Arial" w:cs="Arial"/>
          <w:color w:val="2F5496" w:themeColor="accent5" w:themeShade="BF"/>
          <w:sz w:val="24"/>
          <w:szCs w:val="24"/>
        </w:rPr>
      </w:pPr>
    </w:p>
    <w:p w14:paraId="612C528B" w14:textId="067B657A" w:rsidR="004A1A5A" w:rsidRPr="004A1A5A" w:rsidRDefault="00CA1F0F" w:rsidP="00CA5786">
      <w:pPr>
        <w:spacing w:after="0" w:line="240" w:lineRule="auto"/>
        <w:ind w:left="720"/>
        <w:rPr>
          <w:rFonts w:ascii="Arial" w:hAnsi="Arial" w:cs="Arial"/>
          <w:sz w:val="24"/>
          <w:szCs w:val="24"/>
        </w:rPr>
      </w:pPr>
      <w:r>
        <w:rPr>
          <w:rFonts w:ascii="Arial" w:hAnsi="Arial" w:cs="Arial"/>
          <w:color w:val="2F5496" w:themeColor="accent5" w:themeShade="BF"/>
          <w:sz w:val="24"/>
          <w:szCs w:val="24"/>
        </w:rPr>
        <w:t xml:space="preserve">The purpose of </w:t>
      </w:r>
      <w:r w:rsidR="00F74A9D">
        <w:rPr>
          <w:rFonts w:ascii="Arial" w:hAnsi="Arial" w:cs="Arial"/>
          <w:color w:val="2F5496" w:themeColor="accent5" w:themeShade="BF"/>
          <w:sz w:val="24"/>
          <w:szCs w:val="24"/>
        </w:rPr>
        <w:t>aquifer</w:t>
      </w:r>
      <w:r>
        <w:rPr>
          <w:rFonts w:ascii="Arial" w:hAnsi="Arial" w:cs="Arial"/>
          <w:color w:val="2F5496" w:themeColor="accent5" w:themeShade="BF"/>
          <w:sz w:val="24"/>
          <w:szCs w:val="24"/>
        </w:rPr>
        <w:t xml:space="preserve"> mapping through AEM is to identify and define the relationship of the aquifer systems to one another, as well as to the land surface and any surface water systems. The project area – a priority area of concern in the District – requires improved understanding of the aquifer(s) contained within, the relationships between overall use, recharge and water quality. This project will provide just that through improved overall identification of confin</w:t>
      </w:r>
      <w:r w:rsidR="00C45EDB">
        <w:rPr>
          <w:rFonts w:ascii="Arial" w:hAnsi="Arial" w:cs="Arial"/>
          <w:color w:val="2F5496" w:themeColor="accent5" w:themeShade="BF"/>
          <w:sz w:val="24"/>
          <w:szCs w:val="24"/>
        </w:rPr>
        <w:t xml:space="preserve">ing layers between aquifers and understanding of the interrelationships of use, recharge and potential contamination threats. This will drive management decisions in the area </w:t>
      </w:r>
      <w:proofErr w:type="gramStart"/>
      <w:r w:rsidR="00C45EDB">
        <w:rPr>
          <w:rFonts w:ascii="Arial" w:hAnsi="Arial" w:cs="Arial"/>
          <w:color w:val="2F5496" w:themeColor="accent5" w:themeShade="BF"/>
          <w:sz w:val="24"/>
          <w:szCs w:val="24"/>
        </w:rPr>
        <w:t>with regard to</w:t>
      </w:r>
      <w:proofErr w:type="gramEnd"/>
      <w:r w:rsidR="00C45EDB">
        <w:rPr>
          <w:rFonts w:ascii="Arial" w:hAnsi="Arial" w:cs="Arial"/>
          <w:color w:val="2F5496" w:themeColor="accent5" w:themeShade="BF"/>
          <w:sz w:val="24"/>
          <w:szCs w:val="24"/>
        </w:rPr>
        <w:t xml:space="preserve"> quantity and quality. Quantifying the benefits of that improved understanding depends on how the information is used to make those management decisions over a given timeframe. Tailoring approaches to improve sustainability and extend the life of high-quality groundwater resources in this area will ensure long-term conservation and protection of the resource. With better data informing decisions, the LBBNRD can promote confidence in the level of regulation enforced across the project area. </w:t>
      </w:r>
    </w:p>
    <w:p w14:paraId="7C678D03" w14:textId="77777777" w:rsidR="004A1A5A" w:rsidRPr="004A1A5A" w:rsidRDefault="004A1A5A" w:rsidP="00CA5786">
      <w:pPr>
        <w:spacing w:after="0" w:line="240" w:lineRule="auto"/>
        <w:ind w:left="720"/>
        <w:rPr>
          <w:rFonts w:ascii="Arial" w:hAnsi="Arial" w:cs="Arial"/>
          <w:sz w:val="24"/>
          <w:szCs w:val="24"/>
          <w:highlight w:val="red"/>
        </w:rPr>
      </w:pPr>
    </w:p>
    <w:p w14:paraId="2B99A939" w14:textId="77777777" w:rsidR="004A1A5A" w:rsidRPr="004A1A5A" w:rsidRDefault="004A1A5A" w:rsidP="004A1A5A">
      <w:pPr>
        <w:spacing w:after="0" w:line="240" w:lineRule="auto"/>
        <w:ind w:left="1440" w:hanging="720"/>
        <w:jc w:val="center"/>
        <w:rPr>
          <w:rFonts w:ascii="Arial" w:hAnsi="Arial" w:cs="Arial"/>
          <w:sz w:val="24"/>
          <w:szCs w:val="24"/>
        </w:rPr>
      </w:pPr>
      <w:r w:rsidRPr="004A1A5A">
        <w:rPr>
          <w:rFonts w:ascii="Arial" w:hAnsi="Arial" w:cs="Arial"/>
          <w:b/>
          <w:sz w:val="24"/>
          <w:szCs w:val="24"/>
          <w:u w:val="single"/>
        </w:rPr>
        <w:t>Prove Financial Feasibility</w:t>
      </w:r>
    </w:p>
    <w:p w14:paraId="40FDB05F" w14:textId="77777777" w:rsidR="004A1A5A" w:rsidRPr="00022EF6" w:rsidRDefault="004A1A5A" w:rsidP="004A1A5A">
      <w:pPr>
        <w:spacing w:after="0" w:line="240" w:lineRule="auto"/>
        <w:ind w:left="1440" w:hanging="720"/>
        <w:jc w:val="center"/>
        <w:rPr>
          <w:rFonts w:ascii="Arial" w:hAnsi="Arial" w:cs="Arial"/>
          <w:color w:val="0070C0"/>
          <w:sz w:val="24"/>
          <w:szCs w:val="24"/>
        </w:rPr>
      </w:pPr>
      <w:r w:rsidRPr="00022EF6">
        <w:rPr>
          <w:rFonts w:ascii="Arial" w:hAnsi="Arial" w:cs="Arial"/>
          <w:color w:val="0070C0"/>
          <w:sz w:val="24"/>
          <w:szCs w:val="24"/>
        </w:rPr>
        <w:t>(Applicant must demonstrate compliance with Title 261, CH 2 - 006)</w:t>
      </w:r>
    </w:p>
    <w:p w14:paraId="5F63FCFC" w14:textId="77777777" w:rsidR="004A1A5A" w:rsidRPr="004A1A5A" w:rsidRDefault="004A1A5A" w:rsidP="004A1A5A">
      <w:pPr>
        <w:spacing w:after="0" w:line="240" w:lineRule="auto"/>
        <w:ind w:left="1440" w:hanging="720"/>
        <w:rPr>
          <w:rFonts w:ascii="Arial" w:hAnsi="Arial" w:cs="Arial"/>
          <w:sz w:val="24"/>
          <w:szCs w:val="24"/>
        </w:rPr>
      </w:pPr>
    </w:p>
    <w:p w14:paraId="2A2A99DC" w14:textId="60A49968" w:rsidR="00F34855" w:rsidRPr="00F34855" w:rsidRDefault="004A1A5A" w:rsidP="00F34855">
      <w:pPr>
        <w:numPr>
          <w:ilvl w:val="0"/>
          <w:numId w:val="9"/>
        </w:numPr>
        <w:spacing w:after="0" w:line="240" w:lineRule="auto"/>
        <w:ind w:left="720" w:hanging="720"/>
        <w:rPr>
          <w:rFonts w:ascii="Arial" w:hAnsi="Arial" w:cs="Arial"/>
          <w:sz w:val="24"/>
          <w:szCs w:val="24"/>
        </w:rPr>
      </w:pPr>
      <w:r w:rsidRPr="00F34855">
        <w:rPr>
          <w:rFonts w:ascii="Arial" w:hAnsi="Arial" w:cs="Arial"/>
          <w:sz w:val="24"/>
          <w:szCs w:val="24"/>
        </w:rPr>
        <w:t xml:space="preserve">Provide evidence that sufficient funds are available to complete the proposal. </w:t>
      </w:r>
      <w:sdt>
        <w:sdtPr>
          <w:rPr>
            <w:rFonts w:ascii="Arial" w:hAnsi="Arial" w:cs="Arial"/>
            <w:sz w:val="24"/>
            <w:szCs w:val="24"/>
          </w:rPr>
          <w:id w:val="-964045322"/>
          <w:showingPlcHdr/>
          <w:text/>
        </w:sdtPr>
        <w:sdtEndPr/>
        <w:sdtContent>
          <w:r w:rsidR="00C45EDB" w:rsidRPr="00F34855">
            <w:rPr>
              <w:rFonts w:ascii="Arial" w:hAnsi="Arial" w:cs="Arial"/>
              <w:sz w:val="24"/>
              <w:szCs w:val="24"/>
            </w:rPr>
            <w:t xml:space="preserve">     </w:t>
          </w:r>
        </w:sdtContent>
      </w:sdt>
      <w:r w:rsidR="00C45EDB" w:rsidRPr="00F34855">
        <w:rPr>
          <w:rFonts w:ascii="Arial" w:hAnsi="Arial" w:cs="Arial"/>
          <w:color w:val="2F5496" w:themeColor="accent5" w:themeShade="BF"/>
          <w:sz w:val="24"/>
          <w:szCs w:val="24"/>
        </w:rPr>
        <w:t xml:space="preserve">The Lower Big Blue NRD has planned to budget matching funds for this project in their annual fiscal year (FY) FY2026 and FY2027 budgets as the project timeframe dictates. The NRD budget is finalized after July 1 each year, and the table below lists LBBNRD funding levies, property tax revenues and NRD budgets over the past three fiscal years. </w:t>
      </w:r>
    </w:p>
    <w:p w14:paraId="06DC3EC5" w14:textId="77777777" w:rsidR="00C45EDB" w:rsidRPr="00C45EDB" w:rsidRDefault="00C45EDB" w:rsidP="00C45EDB">
      <w:pPr>
        <w:spacing w:after="0" w:line="240" w:lineRule="auto"/>
        <w:ind w:left="720"/>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2520"/>
        <w:gridCol w:w="2430"/>
        <w:gridCol w:w="1980"/>
      </w:tblGrid>
      <w:tr w:rsidR="00C45EDB" w14:paraId="1685FE53" w14:textId="77777777" w:rsidTr="00BF0CD4">
        <w:tc>
          <w:tcPr>
            <w:tcW w:w="1525" w:type="dxa"/>
          </w:tcPr>
          <w:p w14:paraId="0B7FC028" w14:textId="77777777" w:rsidR="00C45EDB" w:rsidRPr="00310F09" w:rsidRDefault="00C45EDB" w:rsidP="00BF0CD4">
            <w:pPr>
              <w:spacing w:after="0" w:line="240" w:lineRule="auto"/>
              <w:jc w:val="center"/>
              <w:rPr>
                <w:rFonts w:ascii="Arial" w:hAnsi="Arial" w:cs="Arial"/>
                <w:b/>
                <w:bCs/>
                <w:color w:val="2F5496" w:themeColor="accent5" w:themeShade="BF"/>
                <w:sz w:val="24"/>
                <w:szCs w:val="24"/>
              </w:rPr>
            </w:pPr>
            <w:r>
              <w:rPr>
                <w:rFonts w:ascii="Arial" w:hAnsi="Arial" w:cs="Arial"/>
                <w:b/>
                <w:bCs/>
                <w:color w:val="2F5496" w:themeColor="accent5" w:themeShade="BF"/>
                <w:sz w:val="24"/>
                <w:szCs w:val="24"/>
              </w:rPr>
              <w:lastRenderedPageBreak/>
              <w:t>Fiscal Year</w:t>
            </w:r>
          </w:p>
        </w:tc>
        <w:tc>
          <w:tcPr>
            <w:tcW w:w="2520" w:type="dxa"/>
          </w:tcPr>
          <w:p w14:paraId="3EFB6964" w14:textId="77777777" w:rsidR="00C45EDB" w:rsidRPr="00310F09" w:rsidRDefault="00C45EDB" w:rsidP="00BF0CD4">
            <w:pPr>
              <w:spacing w:after="0" w:line="240" w:lineRule="auto"/>
              <w:jc w:val="center"/>
              <w:rPr>
                <w:rFonts w:ascii="Arial" w:hAnsi="Arial" w:cs="Arial"/>
                <w:b/>
                <w:bCs/>
                <w:color w:val="2F5496" w:themeColor="accent5" w:themeShade="BF"/>
                <w:sz w:val="24"/>
                <w:szCs w:val="24"/>
              </w:rPr>
            </w:pPr>
            <w:r>
              <w:rPr>
                <w:rFonts w:ascii="Arial" w:hAnsi="Arial" w:cs="Arial"/>
                <w:b/>
                <w:bCs/>
                <w:color w:val="2F5496" w:themeColor="accent5" w:themeShade="BF"/>
                <w:sz w:val="24"/>
                <w:szCs w:val="24"/>
              </w:rPr>
              <w:t>Cents per $100 Assessed Valuation</w:t>
            </w:r>
          </w:p>
        </w:tc>
        <w:tc>
          <w:tcPr>
            <w:tcW w:w="2430" w:type="dxa"/>
          </w:tcPr>
          <w:p w14:paraId="4E06F745" w14:textId="77777777" w:rsidR="00C45EDB" w:rsidRPr="00310F09" w:rsidRDefault="00C45EDB" w:rsidP="00BF0CD4">
            <w:pPr>
              <w:spacing w:after="0" w:line="240" w:lineRule="auto"/>
              <w:jc w:val="center"/>
              <w:rPr>
                <w:rFonts w:ascii="Arial" w:hAnsi="Arial" w:cs="Arial"/>
                <w:b/>
                <w:bCs/>
                <w:color w:val="2F5496" w:themeColor="accent5" w:themeShade="BF"/>
                <w:sz w:val="24"/>
                <w:szCs w:val="24"/>
              </w:rPr>
            </w:pPr>
            <w:r>
              <w:rPr>
                <w:rFonts w:ascii="Arial" w:hAnsi="Arial" w:cs="Arial"/>
                <w:b/>
                <w:bCs/>
                <w:color w:val="2F5496" w:themeColor="accent5" w:themeShade="BF"/>
                <w:sz w:val="24"/>
                <w:szCs w:val="24"/>
              </w:rPr>
              <w:t>Property Tax Revenue</w:t>
            </w:r>
          </w:p>
        </w:tc>
        <w:tc>
          <w:tcPr>
            <w:tcW w:w="1980" w:type="dxa"/>
          </w:tcPr>
          <w:p w14:paraId="7C48F904" w14:textId="77777777" w:rsidR="00C45EDB" w:rsidRPr="00310F09" w:rsidRDefault="00C45EDB" w:rsidP="00BF0CD4">
            <w:pPr>
              <w:spacing w:after="0" w:line="240" w:lineRule="auto"/>
              <w:jc w:val="center"/>
              <w:rPr>
                <w:rFonts w:ascii="Arial" w:hAnsi="Arial" w:cs="Arial"/>
                <w:b/>
                <w:bCs/>
                <w:color w:val="2F5496" w:themeColor="accent5" w:themeShade="BF"/>
                <w:sz w:val="24"/>
                <w:szCs w:val="24"/>
              </w:rPr>
            </w:pPr>
            <w:r>
              <w:rPr>
                <w:rFonts w:ascii="Arial" w:hAnsi="Arial" w:cs="Arial"/>
                <w:b/>
                <w:bCs/>
                <w:color w:val="2F5496" w:themeColor="accent5" w:themeShade="BF"/>
                <w:sz w:val="24"/>
                <w:szCs w:val="24"/>
              </w:rPr>
              <w:t>Total Budget</w:t>
            </w:r>
          </w:p>
        </w:tc>
      </w:tr>
      <w:tr w:rsidR="00C45EDB" w14:paraId="2ACF4BB4" w14:textId="77777777" w:rsidTr="00BF0CD4">
        <w:tc>
          <w:tcPr>
            <w:tcW w:w="1525" w:type="dxa"/>
          </w:tcPr>
          <w:p w14:paraId="695D1776" w14:textId="08567693" w:rsidR="00C45EDB" w:rsidRPr="0017397B" w:rsidRDefault="00C45EDB" w:rsidP="00BF0CD4">
            <w:pPr>
              <w:spacing w:after="0" w:line="240" w:lineRule="auto"/>
              <w:jc w:val="center"/>
              <w:rPr>
                <w:rFonts w:ascii="Arial" w:hAnsi="Arial" w:cs="Arial"/>
                <w:b/>
                <w:bCs/>
                <w:color w:val="2F5496" w:themeColor="accent5" w:themeShade="BF"/>
                <w:sz w:val="24"/>
                <w:szCs w:val="24"/>
              </w:rPr>
            </w:pPr>
            <w:r>
              <w:rPr>
                <w:rFonts w:ascii="Arial" w:hAnsi="Arial" w:cs="Arial"/>
                <w:b/>
                <w:bCs/>
                <w:color w:val="2F5496" w:themeColor="accent5" w:themeShade="BF"/>
                <w:sz w:val="24"/>
                <w:szCs w:val="24"/>
              </w:rPr>
              <w:t>FY2025</w:t>
            </w:r>
          </w:p>
        </w:tc>
        <w:tc>
          <w:tcPr>
            <w:tcW w:w="2520" w:type="dxa"/>
          </w:tcPr>
          <w:p w14:paraId="335A0354" w14:textId="75AA70AA" w:rsidR="00C45EDB" w:rsidRPr="0017397B" w:rsidRDefault="0091120D" w:rsidP="00BF0CD4">
            <w:pPr>
              <w:spacing w:after="0" w:line="240" w:lineRule="auto"/>
              <w:jc w:val="center"/>
              <w:rPr>
                <w:rFonts w:ascii="Arial" w:hAnsi="Arial" w:cs="Arial"/>
                <w:color w:val="2F5496" w:themeColor="accent5" w:themeShade="BF"/>
                <w:sz w:val="24"/>
                <w:szCs w:val="24"/>
              </w:rPr>
            </w:pPr>
            <w:r>
              <w:rPr>
                <w:rFonts w:ascii="Arial" w:hAnsi="Arial" w:cs="Arial"/>
                <w:color w:val="2F5496" w:themeColor="accent5" w:themeShade="BF"/>
                <w:sz w:val="24"/>
                <w:szCs w:val="24"/>
              </w:rPr>
              <w:t>3.6652</w:t>
            </w:r>
          </w:p>
        </w:tc>
        <w:tc>
          <w:tcPr>
            <w:tcW w:w="2430" w:type="dxa"/>
          </w:tcPr>
          <w:p w14:paraId="1F3E71DA" w14:textId="53CDAFC0" w:rsidR="00C45EDB" w:rsidRPr="0017397B" w:rsidRDefault="0091120D" w:rsidP="00BF0CD4">
            <w:pPr>
              <w:spacing w:after="0" w:line="240" w:lineRule="auto"/>
              <w:jc w:val="center"/>
              <w:rPr>
                <w:rFonts w:ascii="Arial" w:hAnsi="Arial" w:cs="Arial"/>
                <w:color w:val="2F5496" w:themeColor="accent5" w:themeShade="BF"/>
                <w:sz w:val="24"/>
                <w:szCs w:val="24"/>
              </w:rPr>
            </w:pPr>
            <w:r>
              <w:rPr>
                <w:rFonts w:ascii="Arial" w:hAnsi="Arial" w:cs="Arial"/>
                <w:color w:val="2F5496" w:themeColor="accent5" w:themeShade="BF"/>
                <w:sz w:val="24"/>
                <w:szCs w:val="24"/>
              </w:rPr>
              <w:t>$</w:t>
            </w:r>
            <w:r w:rsidR="005F25ED">
              <w:rPr>
                <w:rFonts w:ascii="Arial" w:hAnsi="Arial" w:cs="Arial"/>
                <w:color w:val="2F5496" w:themeColor="accent5" w:themeShade="BF"/>
                <w:sz w:val="24"/>
                <w:szCs w:val="24"/>
              </w:rPr>
              <w:t>2,758,013</w:t>
            </w:r>
          </w:p>
        </w:tc>
        <w:tc>
          <w:tcPr>
            <w:tcW w:w="1980" w:type="dxa"/>
          </w:tcPr>
          <w:p w14:paraId="39A284D9" w14:textId="0F2C9906" w:rsidR="00C45EDB" w:rsidRPr="0017397B" w:rsidRDefault="005F25ED" w:rsidP="00BF0CD4">
            <w:pPr>
              <w:spacing w:after="0" w:line="240" w:lineRule="auto"/>
              <w:jc w:val="center"/>
              <w:rPr>
                <w:rFonts w:ascii="Arial" w:hAnsi="Arial" w:cs="Arial"/>
                <w:color w:val="2F5496" w:themeColor="accent5" w:themeShade="BF"/>
                <w:sz w:val="24"/>
                <w:szCs w:val="24"/>
              </w:rPr>
            </w:pPr>
            <w:r>
              <w:rPr>
                <w:rFonts w:ascii="Arial" w:hAnsi="Arial" w:cs="Arial"/>
                <w:color w:val="2F5496" w:themeColor="accent5" w:themeShade="BF"/>
                <w:sz w:val="24"/>
                <w:szCs w:val="24"/>
              </w:rPr>
              <w:t>$3,985,286.00</w:t>
            </w:r>
          </w:p>
        </w:tc>
      </w:tr>
      <w:tr w:rsidR="00C45EDB" w14:paraId="27F6C44D" w14:textId="77777777" w:rsidTr="00BF0CD4">
        <w:tc>
          <w:tcPr>
            <w:tcW w:w="1525" w:type="dxa"/>
          </w:tcPr>
          <w:p w14:paraId="2D7A70F9" w14:textId="77777777" w:rsidR="00C45EDB" w:rsidRPr="0017397B" w:rsidRDefault="00C45EDB" w:rsidP="00BF0CD4">
            <w:pPr>
              <w:spacing w:after="0" w:line="240" w:lineRule="auto"/>
              <w:jc w:val="center"/>
              <w:rPr>
                <w:rFonts w:ascii="Arial" w:hAnsi="Arial" w:cs="Arial"/>
                <w:b/>
                <w:bCs/>
                <w:color w:val="2F5496" w:themeColor="accent5" w:themeShade="BF"/>
                <w:sz w:val="24"/>
                <w:szCs w:val="24"/>
              </w:rPr>
            </w:pPr>
            <w:r w:rsidRPr="0017397B">
              <w:rPr>
                <w:rFonts w:ascii="Arial" w:hAnsi="Arial" w:cs="Arial"/>
                <w:b/>
                <w:bCs/>
                <w:color w:val="2F5496" w:themeColor="accent5" w:themeShade="BF"/>
                <w:sz w:val="24"/>
                <w:szCs w:val="24"/>
              </w:rPr>
              <w:t>FY2024</w:t>
            </w:r>
          </w:p>
        </w:tc>
        <w:tc>
          <w:tcPr>
            <w:tcW w:w="2520" w:type="dxa"/>
          </w:tcPr>
          <w:p w14:paraId="4D4CCA7C" w14:textId="77777777" w:rsidR="00C45EDB" w:rsidRPr="0017397B" w:rsidRDefault="00C45EDB" w:rsidP="00BF0CD4">
            <w:pPr>
              <w:spacing w:after="0" w:line="240" w:lineRule="auto"/>
              <w:jc w:val="center"/>
              <w:rPr>
                <w:rFonts w:ascii="Arial" w:hAnsi="Arial" w:cs="Arial"/>
                <w:color w:val="2F5496" w:themeColor="accent5" w:themeShade="BF"/>
                <w:sz w:val="24"/>
                <w:szCs w:val="24"/>
              </w:rPr>
            </w:pPr>
            <w:r w:rsidRPr="0017397B">
              <w:rPr>
                <w:rFonts w:ascii="Arial" w:hAnsi="Arial" w:cs="Arial"/>
                <w:color w:val="2F5496" w:themeColor="accent5" w:themeShade="BF"/>
                <w:sz w:val="24"/>
                <w:szCs w:val="24"/>
              </w:rPr>
              <w:t>3.8029</w:t>
            </w:r>
          </w:p>
        </w:tc>
        <w:tc>
          <w:tcPr>
            <w:tcW w:w="2430" w:type="dxa"/>
          </w:tcPr>
          <w:p w14:paraId="1600E292" w14:textId="77777777" w:rsidR="00C45EDB" w:rsidRPr="0017397B" w:rsidRDefault="00C45EDB" w:rsidP="00BF0CD4">
            <w:pPr>
              <w:spacing w:after="0" w:line="240" w:lineRule="auto"/>
              <w:jc w:val="center"/>
              <w:rPr>
                <w:rFonts w:ascii="Arial" w:hAnsi="Arial" w:cs="Arial"/>
                <w:color w:val="2F5496" w:themeColor="accent5" w:themeShade="BF"/>
                <w:sz w:val="24"/>
                <w:szCs w:val="24"/>
              </w:rPr>
            </w:pPr>
            <w:r w:rsidRPr="0017397B">
              <w:rPr>
                <w:rFonts w:ascii="Arial" w:hAnsi="Arial" w:cs="Arial"/>
                <w:color w:val="2F5496" w:themeColor="accent5" w:themeShade="BF"/>
                <w:sz w:val="24"/>
                <w:szCs w:val="24"/>
              </w:rPr>
              <w:t>$2,595,700</w:t>
            </w:r>
          </w:p>
        </w:tc>
        <w:tc>
          <w:tcPr>
            <w:tcW w:w="1980" w:type="dxa"/>
          </w:tcPr>
          <w:p w14:paraId="3B00C79E" w14:textId="77777777" w:rsidR="00C45EDB" w:rsidRPr="0017397B" w:rsidRDefault="00C45EDB" w:rsidP="00BF0CD4">
            <w:pPr>
              <w:spacing w:after="0" w:line="240" w:lineRule="auto"/>
              <w:jc w:val="center"/>
              <w:rPr>
                <w:rFonts w:ascii="Arial" w:hAnsi="Arial" w:cs="Arial"/>
                <w:color w:val="2F5496" w:themeColor="accent5" w:themeShade="BF"/>
                <w:sz w:val="24"/>
                <w:szCs w:val="24"/>
              </w:rPr>
            </w:pPr>
            <w:r w:rsidRPr="0017397B">
              <w:rPr>
                <w:rFonts w:ascii="Arial" w:hAnsi="Arial" w:cs="Arial"/>
                <w:color w:val="2F5496" w:themeColor="accent5" w:themeShade="BF"/>
                <w:sz w:val="24"/>
                <w:szCs w:val="24"/>
              </w:rPr>
              <w:t>$3,845,976.54</w:t>
            </w:r>
          </w:p>
        </w:tc>
      </w:tr>
      <w:tr w:rsidR="00C45EDB" w14:paraId="676AC6E1" w14:textId="77777777" w:rsidTr="00BF0CD4">
        <w:tc>
          <w:tcPr>
            <w:tcW w:w="1525" w:type="dxa"/>
          </w:tcPr>
          <w:p w14:paraId="40D597E3" w14:textId="77777777" w:rsidR="00C45EDB" w:rsidRPr="0017397B" w:rsidRDefault="00C45EDB" w:rsidP="00BF0CD4">
            <w:pPr>
              <w:spacing w:after="0" w:line="240" w:lineRule="auto"/>
              <w:jc w:val="center"/>
              <w:rPr>
                <w:rFonts w:ascii="Arial" w:hAnsi="Arial" w:cs="Arial"/>
                <w:b/>
                <w:bCs/>
                <w:color w:val="2F5496" w:themeColor="accent5" w:themeShade="BF"/>
                <w:sz w:val="24"/>
                <w:szCs w:val="24"/>
              </w:rPr>
            </w:pPr>
            <w:r w:rsidRPr="0017397B">
              <w:rPr>
                <w:rFonts w:ascii="Arial" w:hAnsi="Arial" w:cs="Arial"/>
                <w:b/>
                <w:bCs/>
                <w:color w:val="2F5496" w:themeColor="accent5" w:themeShade="BF"/>
                <w:sz w:val="24"/>
                <w:szCs w:val="24"/>
              </w:rPr>
              <w:t>FY2023</w:t>
            </w:r>
          </w:p>
        </w:tc>
        <w:tc>
          <w:tcPr>
            <w:tcW w:w="2520" w:type="dxa"/>
          </w:tcPr>
          <w:p w14:paraId="5D30B81B" w14:textId="77777777" w:rsidR="00C45EDB" w:rsidRPr="0017397B" w:rsidRDefault="00C45EDB" w:rsidP="00BF0CD4">
            <w:pPr>
              <w:spacing w:after="0" w:line="240" w:lineRule="auto"/>
              <w:jc w:val="center"/>
              <w:rPr>
                <w:rFonts w:ascii="Arial" w:hAnsi="Arial" w:cs="Arial"/>
                <w:color w:val="2F5496" w:themeColor="accent5" w:themeShade="BF"/>
                <w:sz w:val="24"/>
                <w:szCs w:val="24"/>
              </w:rPr>
            </w:pPr>
            <w:r w:rsidRPr="0017397B">
              <w:rPr>
                <w:rFonts w:ascii="Arial" w:hAnsi="Arial" w:cs="Arial"/>
                <w:color w:val="2F5496" w:themeColor="accent5" w:themeShade="BF"/>
                <w:sz w:val="24"/>
                <w:szCs w:val="24"/>
              </w:rPr>
              <w:t>3.1665</w:t>
            </w:r>
          </w:p>
        </w:tc>
        <w:tc>
          <w:tcPr>
            <w:tcW w:w="2430" w:type="dxa"/>
          </w:tcPr>
          <w:p w14:paraId="3113B914" w14:textId="77777777" w:rsidR="00C45EDB" w:rsidRPr="0017397B" w:rsidRDefault="00C45EDB" w:rsidP="00BF0CD4">
            <w:pPr>
              <w:spacing w:after="0" w:line="240" w:lineRule="auto"/>
              <w:jc w:val="center"/>
              <w:rPr>
                <w:rFonts w:ascii="Arial" w:hAnsi="Arial" w:cs="Arial"/>
                <w:color w:val="2F5496" w:themeColor="accent5" w:themeShade="BF"/>
                <w:sz w:val="24"/>
                <w:szCs w:val="24"/>
              </w:rPr>
            </w:pPr>
            <w:r w:rsidRPr="0017397B">
              <w:rPr>
                <w:rFonts w:ascii="Arial" w:hAnsi="Arial" w:cs="Arial"/>
                <w:color w:val="2F5496" w:themeColor="accent5" w:themeShade="BF"/>
                <w:sz w:val="24"/>
                <w:szCs w:val="24"/>
              </w:rPr>
              <w:t>$1,994,750</w:t>
            </w:r>
          </w:p>
        </w:tc>
        <w:tc>
          <w:tcPr>
            <w:tcW w:w="1980" w:type="dxa"/>
          </w:tcPr>
          <w:p w14:paraId="5CB002DD" w14:textId="77777777" w:rsidR="00C45EDB" w:rsidRPr="0017397B" w:rsidRDefault="00C45EDB" w:rsidP="00BF0CD4">
            <w:pPr>
              <w:spacing w:after="0" w:line="240" w:lineRule="auto"/>
              <w:jc w:val="center"/>
              <w:rPr>
                <w:rFonts w:ascii="Arial" w:hAnsi="Arial" w:cs="Arial"/>
                <w:color w:val="2F5496" w:themeColor="accent5" w:themeShade="BF"/>
                <w:sz w:val="24"/>
                <w:szCs w:val="24"/>
              </w:rPr>
            </w:pPr>
            <w:r w:rsidRPr="0017397B">
              <w:rPr>
                <w:rFonts w:ascii="Arial" w:hAnsi="Arial" w:cs="Arial"/>
                <w:color w:val="2F5496" w:themeColor="accent5" w:themeShade="BF"/>
                <w:sz w:val="24"/>
                <w:szCs w:val="24"/>
              </w:rPr>
              <w:t>$3,407,925.89</w:t>
            </w:r>
          </w:p>
        </w:tc>
      </w:tr>
    </w:tbl>
    <w:p w14:paraId="6749B435" w14:textId="77777777" w:rsidR="00C45EDB" w:rsidRPr="004A1A5A" w:rsidRDefault="00C45EDB" w:rsidP="00C45EDB">
      <w:pPr>
        <w:spacing w:after="0" w:line="240" w:lineRule="auto"/>
        <w:ind w:left="720"/>
        <w:rPr>
          <w:rFonts w:ascii="Arial" w:hAnsi="Arial" w:cs="Arial"/>
          <w:sz w:val="24"/>
          <w:szCs w:val="24"/>
        </w:rPr>
      </w:pPr>
    </w:p>
    <w:p w14:paraId="3AD24735" w14:textId="77777777" w:rsidR="004A1A5A" w:rsidRPr="004A1A5A" w:rsidRDefault="004A1A5A" w:rsidP="00022EF6">
      <w:pPr>
        <w:spacing w:after="0" w:line="240" w:lineRule="auto"/>
        <w:ind w:left="720" w:hanging="720"/>
        <w:rPr>
          <w:rFonts w:ascii="Arial" w:hAnsi="Arial" w:cs="Arial"/>
          <w:sz w:val="24"/>
          <w:szCs w:val="24"/>
        </w:rPr>
      </w:pPr>
    </w:p>
    <w:p w14:paraId="7EB5C1D5" w14:textId="77777777" w:rsidR="00C45EDB" w:rsidRDefault="004A1A5A" w:rsidP="00022EF6">
      <w:pPr>
        <w:numPr>
          <w:ilvl w:val="0"/>
          <w:numId w:val="9"/>
        </w:numPr>
        <w:spacing w:after="0" w:line="240" w:lineRule="auto"/>
        <w:ind w:left="720" w:hanging="720"/>
        <w:rPr>
          <w:rFonts w:ascii="Arial" w:hAnsi="Arial" w:cs="Arial"/>
          <w:sz w:val="24"/>
          <w:szCs w:val="24"/>
        </w:rPr>
      </w:pPr>
      <w:r w:rsidRPr="004A1A5A">
        <w:rPr>
          <w:rFonts w:ascii="Arial" w:hAnsi="Arial" w:cs="Arial"/>
          <w:sz w:val="24"/>
          <w:szCs w:val="24"/>
        </w:rPr>
        <w:t xml:space="preserve">Provide evidence that sufficient annual revenue is available to repay the reimbursable costs and to cover OM&amp;R (operate, maintain, and replace).  </w:t>
      </w:r>
    </w:p>
    <w:p w14:paraId="30028203" w14:textId="4D27DE9D" w:rsidR="004A1A5A" w:rsidRPr="004A1A5A" w:rsidRDefault="00C45EDB" w:rsidP="00C45EDB">
      <w:pPr>
        <w:spacing w:after="0" w:line="240" w:lineRule="auto"/>
        <w:ind w:left="720"/>
        <w:rPr>
          <w:rFonts w:ascii="Arial" w:hAnsi="Arial" w:cs="Arial"/>
          <w:sz w:val="24"/>
          <w:szCs w:val="24"/>
        </w:rPr>
      </w:pPr>
      <w:r>
        <w:rPr>
          <w:rFonts w:ascii="Arial" w:hAnsi="Arial" w:cs="Arial"/>
          <w:color w:val="2F5496" w:themeColor="accent5" w:themeShade="BF"/>
          <w:sz w:val="24"/>
          <w:szCs w:val="24"/>
        </w:rPr>
        <w:t>Any costs to cover operations and maintenance are included in the LBBNRD annual budget. Because data collection is the primary objective of the project, there are no costs associated with equipment replacement. Should the LBBNRD financially partner with ENWRA and/or the Nebraska GeoCloud or enter into an agreement, those dues would be budgeted, and any operations and maintenance built into their long-range plan budgets for data management would apply as well.</w:t>
      </w:r>
    </w:p>
    <w:p w14:paraId="6B428B0C" w14:textId="77777777" w:rsidR="004A1A5A" w:rsidRPr="004A1A5A" w:rsidRDefault="004A1A5A" w:rsidP="00022EF6">
      <w:pPr>
        <w:spacing w:after="0" w:line="240" w:lineRule="auto"/>
        <w:ind w:left="720" w:hanging="720"/>
        <w:rPr>
          <w:rFonts w:ascii="Arial" w:hAnsi="Arial" w:cs="Arial"/>
          <w:sz w:val="24"/>
          <w:szCs w:val="24"/>
        </w:rPr>
      </w:pPr>
    </w:p>
    <w:p w14:paraId="72DD4304" w14:textId="6DAD9056" w:rsidR="004A1A5A" w:rsidRPr="004A1A5A" w:rsidRDefault="004A1A5A" w:rsidP="00022EF6">
      <w:pPr>
        <w:numPr>
          <w:ilvl w:val="0"/>
          <w:numId w:val="9"/>
        </w:numPr>
        <w:spacing w:after="0" w:line="240" w:lineRule="auto"/>
        <w:ind w:left="720" w:hanging="720"/>
        <w:rPr>
          <w:rFonts w:ascii="Arial" w:hAnsi="Arial" w:cs="Arial"/>
          <w:sz w:val="24"/>
          <w:szCs w:val="24"/>
        </w:rPr>
      </w:pPr>
      <w:r w:rsidRPr="004A1A5A">
        <w:rPr>
          <w:rFonts w:ascii="Arial" w:hAnsi="Arial" w:cs="Arial"/>
          <w:sz w:val="24"/>
          <w:szCs w:val="24"/>
        </w:rPr>
        <w:t xml:space="preserve">If a loan is involved, provide sufficient documentation to prove that the loan can be repaid during the repayment life of the proposal.  </w:t>
      </w:r>
      <w:r w:rsidR="00C45EDB">
        <w:rPr>
          <w:rFonts w:ascii="Arial" w:hAnsi="Arial" w:cs="Arial"/>
          <w:color w:val="2F5496" w:themeColor="accent5" w:themeShade="BF"/>
          <w:sz w:val="24"/>
          <w:szCs w:val="24"/>
        </w:rPr>
        <w:t>N/A</w:t>
      </w:r>
    </w:p>
    <w:p w14:paraId="2D60F3CE" w14:textId="77777777" w:rsidR="004A1A5A" w:rsidRPr="004A1A5A" w:rsidRDefault="004A1A5A" w:rsidP="00022EF6">
      <w:pPr>
        <w:spacing w:after="0" w:line="240" w:lineRule="auto"/>
        <w:ind w:left="720" w:hanging="720"/>
        <w:rPr>
          <w:rFonts w:ascii="Arial" w:hAnsi="Arial" w:cs="Arial"/>
          <w:sz w:val="24"/>
          <w:szCs w:val="24"/>
        </w:rPr>
      </w:pPr>
    </w:p>
    <w:p w14:paraId="7B75E958" w14:textId="762D8045" w:rsidR="004A1A5A" w:rsidRPr="00C20681" w:rsidRDefault="004A1A5A" w:rsidP="00C20681">
      <w:pPr>
        <w:numPr>
          <w:ilvl w:val="0"/>
          <w:numId w:val="9"/>
        </w:numPr>
        <w:spacing w:after="0" w:line="240" w:lineRule="auto"/>
        <w:ind w:left="720" w:hanging="720"/>
        <w:rPr>
          <w:rFonts w:ascii="Arial" w:hAnsi="Arial" w:cs="Arial"/>
          <w:sz w:val="24"/>
          <w:szCs w:val="24"/>
        </w:rPr>
      </w:pPr>
      <w:r w:rsidRPr="004A1A5A">
        <w:rPr>
          <w:rFonts w:ascii="Arial" w:hAnsi="Arial" w:cs="Arial"/>
          <w:sz w:val="24"/>
          <w:szCs w:val="24"/>
        </w:rPr>
        <w:t xml:space="preserve">Describe how the plan of development minimizes impacts on the natural environment (i.e. timing vs nesting/migration, etc.). </w:t>
      </w:r>
      <w:r w:rsidR="00C20681">
        <w:rPr>
          <w:rFonts w:ascii="Arial" w:hAnsi="Arial" w:cs="Arial"/>
          <w:sz w:val="24"/>
          <w:szCs w:val="24"/>
        </w:rPr>
        <w:t xml:space="preserve"> </w:t>
      </w:r>
      <w:r w:rsidR="00C20681" w:rsidRPr="00C20681">
        <w:rPr>
          <w:rFonts w:ascii="Arial" w:hAnsi="Arial" w:cs="Arial"/>
          <w:color w:val="2F5496" w:themeColor="accent5" w:themeShade="BF"/>
          <w:sz w:val="24"/>
          <w:szCs w:val="24"/>
        </w:rPr>
        <w:t>Data collected during AEM survey flights is remotely sensed and has no potential impacts to the natural environment and includes no ground disturbance. Flights will be conducted outside of major bi</w:t>
      </w:r>
      <w:r w:rsidR="009D21E5">
        <w:rPr>
          <w:rFonts w:ascii="Arial" w:hAnsi="Arial" w:cs="Arial"/>
          <w:color w:val="2F5496" w:themeColor="accent5" w:themeShade="BF"/>
          <w:sz w:val="24"/>
          <w:szCs w:val="24"/>
        </w:rPr>
        <w:t>r</w:t>
      </w:r>
      <w:r w:rsidR="00C20681" w:rsidRPr="00C20681">
        <w:rPr>
          <w:rFonts w:ascii="Arial" w:hAnsi="Arial" w:cs="Arial"/>
          <w:color w:val="2F5496" w:themeColor="accent5" w:themeShade="BF"/>
          <w:sz w:val="24"/>
          <w:szCs w:val="24"/>
        </w:rPr>
        <w:t xml:space="preserve">d migration times. Local airports will be utilized during the AEM survey, as well, so data collection will be accomplished without trespassing on private land and conducted according to current Federal Aviation Administration (FAA) rules, which minimize disturbance to property owners. AEM mapping significantly decreases the number of physical boreholes and observation wells required to define the aquifer system, which in turn lowers the extent of impacts on the natural environment from drilling and support vehicles. </w:t>
      </w:r>
      <w:r w:rsidRPr="00C20681">
        <w:rPr>
          <w:rFonts w:ascii="Arial" w:hAnsi="Arial" w:cs="Arial"/>
          <w:sz w:val="24"/>
          <w:szCs w:val="24"/>
        </w:rPr>
        <w:t xml:space="preserve"> </w:t>
      </w:r>
    </w:p>
    <w:p w14:paraId="7585C80E" w14:textId="77777777" w:rsidR="004A1A5A" w:rsidRPr="004A1A5A" w:rsidRDefault="004A1A5A" w:rsidP="00022EF6">
      <w:pPr>
        <w:spacing w:after="0" w:line="240" w:lineRule="auto"/>
        <w:ind w:left="720" w:hanging="720"/>
        <w:rPr>
          <w:rFonts w:ascii="Arial" w:hAnsi="Arial" w:cs="Arial"/>
          <w:sz w:val="24"/>
          <w:szCs w:val="24"/>
        </w:rPr>
      </w:pPr>
    </w:p>
    <w:p w14:paraId="2858C14A" w14:textId="4A9EDA44" w:rsidR="004A1A5A" w:rsidRPr="00C20681" w:rsidRDefault="004A1A5A" w:rsidP="00C20681">
      <w:pPr>
        <w:numPr>
          <w:ilvl w:val="0"/>
          <w:numId w:val="9"/>
        </w:numPr>
        <w:spacing w:after="0" w:line="240" w:lineRule="auto"/>
        <w:ind w:left="720" w:hanging="720"/>
        <w:rPr>
          <w:rFonts w:ascii="Arial" w:hAnsi="Arial" w:cs="Arial"/>
          <w:sz w:val="24"/>
          <w:szCs w:val="24"/>
        </w:rPr>
      </w:pPr>
      <w:r w:rsidRPr="004A1A5A">
        <w:rPr>
          <w:rFonts w:ascii="Arial" w:hAnsi="Arial" w:cs="Arial"/>
          <w:sz w:val="24"/>
          <w:szCs w:val="24"/>
        </w:rPr>
        <w:t>Explain how you are qualified, responsible and legally capable of carrying out the project for which you are seeking funds.</w:t>
      </w:r>
      <w:r w:rsidR="00C20681">
        <w:rPr>
          <w:rFonts w:ascii="Arial" w:hAnsi="Arial" w:cs="Arial"/>
          <w:sz w:val="24"/>
          <w:szCs w:val="24"/>
        </w:rPr>
        <w:t xml:space="preserve"> </w:t>
      </w:r>
      <w:r w:rsidR="00C20681" w:rsidRPr="00C20681">
        <w:rPr>
          <w:rFonts w:ascii="Arial" w:hAnsi="Arial" w:cs="Arial"/>
          <w:color w:val="2F5496" w:themeColor="accent5" w:themeShade="BF"/>
          <w:sz w:val="24"/>
          <w:szCs w:val="24"/>
        </w:rPr>
        <w:t>Passed in 1975, the Nebraska Groundwater Management and Protection Act established the Natural Resource Districts (NRDs) as the preferred local entities for groundwater regulation and protection. NRDs work cooperatively with cities, counties, state and federal agencies to accomplish groundwater resource protection through programs, project</w:t>
      </w:r>
      <w:r w:rsidR="009D21E5">
        <w:rPr>
          <w:rFonts w:ascii="Arial" w:hAnsi="Arial" w:cs="Arial"/>
          <w:color w:val="2F5496" w:themeColor="accent5" w:themeShade="BF"/>
          <w:sz w:val="24"/>
          <w:szCs w:val="24"/>
        </w:rPr>
        <w:t>s</w:t>
      </w:r>
      <w:r w:rsidR="00C20681" w:rsidRPr="00C20681">
        <w:rPr>
          <w:rFonts w:ascii="Arial" w:hAnsi="Arial" w:cs="Arial"/>
          <w:color w:val="2F5496" w:themeColor="accent5" w:themeShade="BF"/>
          <w:sz w:val="24"/>
          <w:szCs w:val="24"/>
        </w:rPr>
        <w:t xml:space="preserve"> and regulations. Each NRD is required to have in place a Groundwater Management Plan (GWMP) (LBBNRD first completed a GWMP in 1985), based upon the best available information and approved by the Director of the NeDNR. The </w:t>
      </w:r>
      <w:proofErr w:type="gramStart"/>
      <w:r w:rsidR="00C20681" w:rsidRPr="00C20681">
        <w:rPr>
          <w:rFonts w:ascii="Arial" w:hAnsi="Arial" w:cs="Arial"/>
          <w:color w:val="2F5496" w:themeColor="accent5" w:themeShade="BF"/>
          <w:sz w:val="24"/>
          <w:szCs w:val="24"/>
        </w:rPr>
        <w:t>District</w:t>
      </w:r>
      <w:proofErr w:type="gramEnd"/>
      <w:r w:rsidR="00C20681" w:rsidRPr="00C20681">
        <w:rPr>
          <w:rFonts w:ascii="Arial" w:hAnsi="Arial" w:cs="Arial"/>
          <w:color w:val="2F5496" w:themeColor="accent5" w:themeShade="BF"/>
          <w:sz w:val="24"/>
          <w:szCs w:val="24"/>
        </w:rPr>
        <w:t xml:space="preserve"> voluntarily entered into an Integrated Management Plan (IMP) development process with NeDNR to take a proactive approach to the protection of hydrologically connected surface water and groundwater. The staff, management and Board of Directors (Board) of the LBBNRD devote significant time and resources toward their duties to understand and manage the groundwater resources. Combining the District’s previously collected </w:t>
      </w:r>
      <w:r w:rsidR="00C20681" w:rsidRPr="00C20681">
        <w:rPr>
          <w:rFonts w:ascii="Arial" w:hAnsi="Arial" w:cs="Arial"/>
          <w:color w:val="2F5496" w:themeColor="accent5" w:themeShade="BF"/>
          <w:sz w:val="24"/>
          <w:szCs w:val="24"/>
        </w:rPr>
        <w:lastRenderedPageBreak/>
        <w:t>groundwater data with information collected during this project will enable the NRD staff and Board to make more informed assessments and decisions about the management and protection of groundwater resources going forward.</w:t>
      </w:r>
    </w:p>
    <w:p w14:paraId="6FFC05A1" w14:textId="77777777" w:rsidR="004A1A5A" w:rsidRPr="004A1A5A" w:rsidRDefault="004A1A5A" w:rsidP="00022EF6">
      <w:pPr>
        <w:tabs>
          <w:tab w:val="left" w:pos="1440"/>
        </w:tabs>
        <w:spacing w:after="0" w:line="240" w:lineRule="auto"/>
        <w:ind w:left="720" w:hanging="720"/>
        <w:rPr>
          <w:rFonts w:ascii="Arial" w:hAnsi="Arial" w:cs="Arial"/>
          <w:sz w:val="24"/>
          <w:szCs w:val="24"/>
        </w:rPr>
      </w:pPr>
    </w:p>
    <w:p w14:paraId="5CD9E668" w14:textId="16E31689" w:rsidR="00893A69" w:rsidRPr="00893A69" w:rsidRDefault="004A1A5A" w:rsidP="00022EF6">
      <w:pPr>
        <w:numPr>
          <w:ilvl w:val="0"/>
          <w:numId w:val="9"/>
        </w:numPr>
        <w:spacing w:after="0" w:line="240" w:lineRule="auto"/>
        <w:ind w:left="720" w:hanging="720"/>
        <w:rPr>
          <w:rFonts w:ascii="Arial" w:hAnsi="Arial" w:cs="Arial"/>
          <w:sz w:val="24"/>
          <w:szCs w:val="24"/>
        </w:rPr>
      </w:pPr>
      <w:r w:rsidRPr="004A1A5A">
        <w:rPr>
          <w:rFonts w:ascii="Arial" w:hAnsi="Arial" w:cs="Arial"/>
          <w:sz w:val="24"/>
          <w:szCs w:val="24"/>
        </w:rPr>
        <w:t>Explain how your project considers plans and programs of the state and resources development plans of the political subdivisions of the state.</w:t>
      </w:r>
      <w:r w:rsidR="00022EF6">
        <w:rPr>
          <w:rFonts w:ascii="Arial" w:hAnsi="Arial" w:cs="Arial"/>
          <w:sz w:val="24"/>
          <w:szCs w:val="24"/>
        </w:rPr>
        <w:t xml:space="preserve"> </w:t>
      </w:r>
      <w:r w:rsidR="00893A69">
        <w:rPr>
          <w:rFonts w:ascii="Arial" w:hAnsi="Arial" w:cs="Arial"/>
          <w:color w:val="2F5496" w:themeColor="accent5" w:themeShade="BF"/>
          <w:sz w:val="24"/>
          <w:szCs w:val="24"/>
        </w:rPr>
        <w:t>Periodically, through completion of Sections A and B above, references have been made to ENWRA, the Nebraska GeoCloud and similar efforts undertaken by other NRDs. Other similar WSF funded AEM project</w:t>
      </w:r>
      <w:r w:rsidR="00631CF1">
        <w:rPr>
          <w:rFonts w:ascii="Arial" w:hAnsi="Arial" w:cs="Arial"/>
          <w:color w:val="2F5496" w:themeColor="accent5" w:themeShade="BF"/>
          <w:sz w:val="24"/>
          <w:szCs w:val="24"/>
        </w:rPr>
        <w:t>s</w:t>
      </w:r>
      <w:r w:rsidR="00893A69">
        <w:rPr>
          <w:rFonts w:ascii="Arial" w:hAnsi="Arial" w:cs="Arial"/>
          <w:color w:val="2F5496" w:themeColor="accent5" w:themeShade="BF"/>
          <w:sz w:val="24"/>
          <w:szCs w:val="24"/>
        </w:rPr>
        <w:t xml:space="preserve"> have included references to </w:t>
      </w:r>
      <w:proofErr w:type="spellStart"/>
      <w:r w:rsidR="00893A69">
        <w:rPr>
          <w:rFonts w:ascii="Arial" w:hAnsi="Arial" w:cs="Arial"/>
          <w:color w:val="2F5496" w:themeColor="accent5" w:themeShade="BF"/>
          <w:sz w:val="24"/>
          <w:szCs w:val="24"/>
        </w:rPr>
        <w:t>NeDNR’s</w:t>
      </w:r>
      <w:proofErr w:type="spellEnd"/>
      <w:r w:rsidR="00893A69">
        <w:rPr>
          <w:rFonts w:ascii="Arial" w:hAnsi="Arial" w:cs="Arial"/>
          <w:color w:val="2F5496" w:themeColor="accent5" w:themeShade="BF"/>
          <w:sz w:val="24"/>
          <w:szCs w:val="24"/>
        </w:rPr>
        <w:t xml:space="preserve"> Annual Evaluation of Availability of Hydrologically Connected Water Supplies (a</w:t>
      </w:r>
      <w:r w:rsidR="00D14E53">
        <w:rPr>
          <w:rFonts w:ascii="Arial" w:hAnsi="Arial" w:cs="Arial"/>
          <w:color w:val="2F5496" w:themeColor="accent5" w:themeShade="BF"/>
          <w:sz w:val="24"/>
          <w:szCs w:val="24"/>
        </w:rPr>
        <w:t>lso known as</w:t>
      </w:r>
      <w:r w:rsidR="00893A69">
        <w:rPr>
          <w:rFonts w:ascii="Arial" w:hAnsi="Arial" w:cs="Arial"/>
          <w:color w:val="2F5496" w:themeColor="accent5" w:themeShade="BF"/>
          <w:sz w:val="24"/>
          <w:szCs w:val="24"/>
        </w:rPr>
        <w:t xml:space="preserve"> FAB reports), USGS Nebraska Water Science Center goals and UNL-CSD service area goals and efforts, among other regional and statewide plans and programs. Certainly, the same cooperative and collaborative spirit has existed, and does exist, among partners and stakeholders in those projects has been evident and communicated to the LBBNRD in the pursuit of this project effort. Future support in understanding and utilizing the data and products derived from this project has been extended to the LBBNRD by those same partners, and the data may also be incorporated into the Nebraska GeoCloud for consideration and incorporation by those agencies, organizations and the public. </w:t>
      </w:r>
    </w:p>
    <w:p w14:paraId="4F996008" w14:textId="77777777" w:rsidR="00893A69" w:rsidRDefault="00893A69" w:rsidP="00893A69">
      <w:pPr>
        <w:spacing w:after="0" w:line="240" w:lineRule="auto"/>
        <w:ind w:left="720"/>
        <w:rPr>
          <w:rFonts w:ascii="Arial" w:hAnsi="Arial" w:cs="Arial"/>
          <w:sz w:val="24"/>
          <w:szCs w:val="24"/>
        </w:rPr>
      </w:pPr>
    </w:p>
    <w:p w14:paraId="3AAC5212" w14:textId="2921257C" w:rsidR="00893A69" w:rsidRDefault="00893A69" w:rsidP="00893A69">
      <w:pPr>
        <w:spacing w:after="0" w:line="240" w:lineRule="auto"/>
        <w:ind w:left="720"/>
        <w:rPr>
          <w:rFonts w:ascii="Arial" w:hAnsi="Arial" w:cs="Arial"/>
          <w:color w:val="2F5496" w:themeColor="accent5" w:themeShade="BF"/>
          <w:sz w:val="24"/>
          <w:szCs w:val="24"/>
        </w:rPr>
      </w:pPr>
      <w:r w:rsidRPr="00323050">
        <w:rPr>
          <w:rFonts w:ascii="Arial" w:hAnsi="Arial" w:cs="Arial"/>
          <w:color w:val="2F5496" w:themeColor="accent5" w:themeShade="BF"/>
          <w:sz w:val="24"/>
          <w:szCs w:val="24"/>
        </w:rPr>
        <w:t>Without question, the primary purpose of this AEM project is to establish a hydrogeologic framework</w:t>
      </w:r>
      <w:r w:rsidR="00C43CFD" w:rsidRPr="00323050">
        <w:rPr>
          <w:rFonts w:ascii="Arial" w:hAnsi="Arial" w:cs="Arial"/>
          <w:color w:val="2F5496" w:themeColor="accent5" w:themeShade="BF"/>
          <w:sz w:val="24"/>
          <w:szCs w:val="24"/>
        </w:rPr>
        <w:t xml:space="preserve"> </w:t>
      </w:r>
      <w:r w:rsidRPr="00323050">
        <w:rPr>
          <w:rFonts w:ascii="Arial" w:hAnsi="Arial" w:cs="Arial"/>
          <w:color w:val="2F5496" w:themeColor="accent5" w:themeShade="BF"/>
          <w:sz w:val="24"/>
          <w:szCs w:val="24"/>
        </w:rPr>
        <w:t>for and develop a more comprehensive understanding of the aquifers in the District. As referenced in Sections A.6 and 1.B.3 above, there are areas of the LBBNRD that warrant AEM mapping for assessing groundwater quantity, groundwater quality or both</w:t>
      </w:r>
      <w:r w:rsidR="00631CF1">
        <w:rPr>
          <w:rFonts w:ascii="Arial" w:hAnsi="Arial" w:cs="Arial"/>
          <w:color w:val="2F5496" w:themeColor="accent5" w:themeShade="BF"/>
          <w:sz w:val="24"/>
          <w:szCs w:val="24"/>
        </w:rPr>
        <w:t>.</w:t>
      </w:r>
      <w:r w:rsidRPr="00323050">
        <w:rPr>
          <w:rFonts w:ascii="Arial" w:hAnsi="Arial" w:cs="Arial"/>
          <w:color w:val="2F5496" w:themeColor="accent5" w:themeShade="BF"/>
          <w:sz w:val="24"/>
          <w:szCs w:val="24"/>
        </w:rPr>
        <w:t xml:space="preserve"> The jointly developed IMP between the LBBNRD and the NeDNR outlines three goals, all of which this project helps to achieve. </w:t>
      </w:r>
    </w:p>
    <w:p w14:paraId="1AE2F51F" w14:textId="77777777" w:rsidR="00323050" w:rsidRPr="00323050" w:rsidRDefault="00323050" w:rsidP="00893A69">
      <w:pPr>
        <w:spacing w:after="0" w:line="240" w:lineRule="auto"/>
        <w:ind w:left="720"/>
        <w:rPr>
          <w:rFonts w:ascii="Arial" w:hAnsi="Arial" w:cs="Arial"/>
          <w:color w:val="2F5496" w:themeColor="accent5" w:themeShade="BF"/>
          <w:sz w:val="24"/>
          <w:szCs w:val="24"/>
        </w:rPr>
      </w:pPr>
    </w:p>
    <w:p w14:paraId="279576B0" w14:textId="5AA4E726" w:rsidR="006A11CC" w:rsidRPr="00323050" w:rsidRDefault="006A11CC" w:rsidP="006A11CC">
      <w:pPr>
        <w:pStyle w:val="ListParagraph"/>
        <w:numPr>
          <w:ilvl w:val="0"/>
          <w:numId w:val="30"/>
        </w:numPr>
        <w:spacing w:after="0" w:line="240" w:lineRule="auto"/>
        <w:rPr>
          <w:rFonts w:ascii="Arial" w:hAnsi="Arial" w:cs="Arial"/>
          <w:color w:val="2F5496" w:themeColor="accent5" w:themeShade="BF"/>
          <w:sz w:val="24"/>
          <w:szCs w:val="24"/>
        </w:rPr>
      </w:pPr>
      <w:r w:rsidRPr="00323050">
        <w:rPr>
          <w:rFonts w:ascii="Arial" w:hAnsi="Arial" w:cs="Arial"/>
          <w:color w:val="2F5496" w:themeColor="accent5" w:themeShade="BF"/>
          <w:sz w:val="24"/>
          <w:szCs w:val="24"/>
        </w:rPr>
        <w:t xml:space="preserve">Develop a better understanding of the District’s water supplies and uses </w:t>
      </w:r>
    </w:p>
    <w:p w14:paraId="791A54F9" w14:textId="6C402714" w:rsidR="006A11CC" w:rsidRPr="00323050" w:rsidRDefault="006A11CC" w:rsidP="006A11CC">
      <w:pPr>
        <w:pStyle w:val="ListParagraph"/>
        <w:numPr>
          <w:ilvl w:val="0"/>
          <w:numId w:val="30"/>
        </w:numPr>
        <w:spacing w:after="0" w:line="240" w:lineRule="auto"/>
        <w:rPr>
          <w:rFonts w:ascii="Arial" w:hAnsi="Arial" w:cs="Arial"/>
          <w:color w:val="2F5496" w:themeColor="accent5" w:themeShade="BF"/>
          <w:sz w:val="24"/>
          <w:szCs w:val="24"/>
        </w:rPr>
      </w:pPr>
      <w:r w:rsidRPr="00323050">
        <w:rPr>
          <w:rFonts w:ascii="Arial" w:hAnsi="Arial" w:cs="Arial"/>
          <w:color w:val="2F5496" w:themeColor="accent5" w:themeShade="BF"/>
          <w:sz w:val="24"/>
          <w:szCs w:val="24"/>
        </w:rPr>
        <w:t xml:space="preserve">Prevent or mitigate water related conflicts within the District </w:t>
      </w:r>
    </w:p>
    <w:p w14:paraId="431A78F7" w14:textId="425E061C" w:rsidR="006A11CC" w:rsidRPr="00323050" w:rsidRDefault="00C43CFD" w:rsidP="006A11CC">
      <w:pPr>
        <w:pStyle w:val="ListParagraph"/>
        <w:numPr>
          <w:ilvl w:val="0"/>
          <w:numId w:val="30"/>
        </w:numPr>
        <w:spacing w:after="0" w:line="240" w:lineRule="auto"/>
        <w:rPr>
          <w:rFonts w:ascii="Arial" w:hAnsi="Arial" w:cs="Arial"/>
          <w:color w:val="2F5496" w:themeColor="accent5" w:themeShade="BF"/>
          <w:sz w:val="24"/>
          <w:szCs w:val="24"/>
        </w:rPr>
      </w:pPr>
      <w:r w:rsidRPr="00323050">
        <w:rPr>
          <w:rFonts w:ascii="Arial" w:hAnsi="Arial" w:cs="Arial"/>
          <w:color w:val="2F5496" w:themeColor="accent5" w:themeShade="BF"/>
          <w:sz w:val="24"/>
          <w:szCs w:val="24"/>
        </w:rPr>
        <w:t xml:space="preserve">Inform the public of the District’s water resource and management efforts </w:t>
      </w:r>
    </w:p>
    <w:p w14:paraId="78C01154" w14:textId="72C9DD53" w:rsidR="00C43CFD" w:rsidRPr="00323050" w:rsidRDefault="00C43CFD" w:rsidP="00C43CFD">
      <w:pPr>
        <w:pStyle w:val="ListParagraph"/>
        <w:spacing w:after="0" w:line="240" w:lineRule="auto"/>
        <w:ind w:left="1440"/>
        <w:rPr>
          <w:rFonts w:ascii="Arial" w:hAnsi="Arial" w:cs="Arial"/>
          <w:color w:val="2F5496" w:themeColor="accent5" w:themeShade="BF"/>
          <w:sz w:val="24"/>
          <w:szCs w:val="24"/>
        </w:rPr>
      </w:pPr>
      <w:r w:rsidRPr="00323050">
        <w:rPr>
          <w:rFonts w:ascii="Arial" w:hAnsi="Arial" w:cs="Arial"/>
          <w:color w:val="2F5496" w:themeColor="accent5" w:themeShade="BF"/>
          <w:sz w:val="24"/>
          <w:szCs w:val="24"/>
        </w:rPr>
        <w:t>(Integrated Management Plan, 12-14)</w:t>
      </w:r>
    </w:p>
    <w:p w14:paraId="42978CB9" w14:textId="77777777" w:rsidR="00C43CFD" w:rsidRPr="00323050" w:rsidRDefault="00C43CFD" w:rsidP="00C43CFD">
      <w:pPr>
        <w:spacing w:after="0" w:line="240" w:lineRule="auto"/>
        <w:rPr>
          <w:rFonts w:ascii="Arial" w:hAnsi="Arial" w:cs="Arial"/>
          <w:color w:val="2F5496" w:themeColor="accent5" w:themeShade="BF"/>
          <w:sz w:val="24"/>
          <w:szCs w:val="24"/>
        </w:rPr>
      </w:pPr>
    </w:p>
    <w:p w14:paraId="12D36BC1" w14:textId="0FE278C3" w:rsidR="00C43CFD" w:rsidRDefault="00C43CFD" w:rsidP="00323050">
      <w:pPr>
        <w:spacing w:after="0" w:line="240" w:lineRule="auto"/>
        <w:ind w:left="720"/>
        <w:rPr>
          <w:rFonts w:ascii="Arial" w:hAnsi="Arial" w:cs="Arial"/>
          <w:color w:val="2F5496" w:themeColor="accent5" w:themeShade="BF"/>
          <w:sz w:val="24"/>
          <w:szCs w:val="24"/>
        </w:rPr>
      </w:pPr>
      <w:r w:rsidRPr="00323050">
        <w:rPr>
          <w:rFonts w:ascii="Arial" w:hAnsi="Arial" w:cs="Arial"/>
          <w:color w:val="2F5496" w:themeColor="accent5" w:themeShade="BF"/>
          <w:sz w:val="24"/>
          <w:szCs w:val="24"/>
        </w:rPr>
        <w:t>Ob</w:t>
      </w:r>
      <w:r w:rsidR="00980B1B" w:rsidRPr="00323050">
        <w:rPr>
          <w:rFonts w:ascii="Arial" w:hAnsi="Arial" w:cs="Arial"/>
          <w:color w:val="2F5496" w:themeColor="accent5" w:themeShade="BF"/>
          <w:sz w:val="24"/>
          <w:szCs w:val="24"/>
        </w:rPr>
        <w:t>jectives and action items specifically focus on collection and maintenance of a database of water supplies in the District utilizing the best available information, data and science, development of a groundwater model, monitoring and assessment of changes in water supplies and uses, implementation of management approaches and solutions to address conflicts and expanding public education on the District’s water supplies and management efforts. Obtaining a better understanding of aquifer connectivity</w:t>
      </w:r>
      <w:r w:rsidR="00323050" w:rsidRPr="00323050">
        <w:rPr>
          <w:rFonts w:ascii="Arial" w:hAnsi="Arial" w:cs="Arial"/>
          <w:color w:val="2F5496" w:themeColor="accent5" w:themeShade="BF"/>
          <w:sz w:val="24"/>
          <w:szCs w:val="24"/>
        </w:rPr>
        <w:t xml:space="preserve"> through projects like this is a critical component to achieving these goals and objective. Several of the ways this project will meet, or contribute to meeting, these and other IMP objectives have been described in detail throughout this application (see Sections A.6, 1.B.3, 1.B.5, B.3.D, B.7 and B.8). More broadly, having a contiguous view of the aquifer formations, which AEM provides, will allow for </w:t>
      </w:r>
      <w:r w:rsidR="00323050" w:rsidRPr="00323050">
        <w:rPr>
          <w:rFonts w:ascii="Arial" w:hAnsi="Arial" w:cs="Arial"/>
          <w:color w:val="2F5496" w:themeColor="accent5" w:themeShade="BF"/>
          <w:sz w:val="24"/>
          <w:szCs w:val="24"/>
        </w:rPr>
        <w:lastRenderedPageBreak/>
        <w:t xml:space="preserve">management and flexibility in dealing with localized issues for both water quantity and quality. The IMP is meant to be adaptive in nature, and the collection of new information is critical to keeping it up to date and effective now and well into the future. </w:t>
      </w:r>
    </w:p>
    <w:p w14:paraId="2500D5C1" w14:textId="77777777" w:rsidR="00323050" w:rsidRDefault="00323050" w:rsidP="00323050">
      <w:pPr>
        <w:spacing w:after="0" w:line="240" w:lineRule="auto"/>
        <w:ind w:left="720"/>
        <w:rPr>
          <w:rFonts w:ascii="Arial" w:hAnsi="Arial" w:cs="Arial"/>
          <w:color w:val="2F5496" w:themeColor="accent5" w:themeShade="BF"/>
          <w:sz w:val="24"/>
          <w:szCs w:val="24"/>
        </w:rPr>
      </w:pPr>
    </w:p>
    <w:p w14:paraId="41D1F855" w14:textId="3224EF84" w:rsidR="00323050" w:rsidRDefault="00323050" w:rsidP="0094024D">
      <w:pPr>
        <w:spacing w:after="0" w:line="240" w:lineRule="auto"/>
        <w:ind w:left="720"/>
        <w:rPr>
          <w:rFonts w:ascii="Arial" w:hAnsi="Arial" w:cs="Arial"/>
          <w:color w:val="2F5496" w:themeColor="accent5" w:themeShade="BF"/>
          <w:sz w:val="24"/>
          <w:szCs w:val="24"/>
        </w:rPr>
      </w:pPr>
      <w:r>
        <w:rPr>
          <w:rFonts w:ascii="Arial" w:hAnsi="Arial" w:cs="Arial"/>
          <w:color w:val="2F5496" w:themeColor="accent5" w:themeShade="BF"/>
          <w:sz w:val="24"/>
          <w:szCs w:val="24"/>
        </w:rPr>
        <w:t xml:space="preserve">Adherence to the District’s Groundwater Management Plan was a focus of the 2014 updates to its Groundwater Rules and Regulations. Many of the policies and procedures historically in place for groundwater management needed to be reevaluated </w:t>
      </w:r>
      <w:proofErr w:type="gramStart"/>
      <w:r>
        <w:rPr>
          <w:rFonts w:ascii="Arial" w:hAnsi="Arial" w:cs="Arial"/>
          <w:color w:val="2F5496" w:themeColor="accent5" w:themeShade="BF"/>
          <w:sz w:val="24"/>
          <w:szCs w:val="24"/>
        </w:rPr>
        <w:t>in light of</w:t>
      </w:r>
      <w:proofErr w:type="gramEnd"/>
      <w:r>
        <w:rPr>
          <w:rFonts w:ascii="Arial" w:hAnsi="Arial" w:cs="Arial"/>
          <w:color w:val="2F5496" w:themeColor="accent5" w:themeShade="BF"/>
          <w:sz w:val="24"/>
          <w:szCs w:val="24"/>
        </w:rPr>
        <w:t xml:space="preserve"> the irrigation development, climatological and economic impacts to groundwater recharge. At the time, LBBNRD staff and Board built in more appropriate tools for managing groundwater resources based on the best information available</w:t>
      </w:r>
      <w:r w:rsidRPr="000B1EBC">
        <w:rPr>
          <w:rFonts w:ascii="Arial" w:hAnsi="Arial" w:cs="Arial"/>
          <w:color w:val="2F5496" w:themeColor="accent5" w:themeShade="BF"/>
          <w:sz w:val="24"/>
          <w:szCs w:val="24"/>
        </w:rPr>
        <w:t xml:space="preserve">. In 2016, the LBBNRD drilled </w:t>
      </w:r>
      <w:r w:rsidR="000B1EBC" w:rsidRPr="000B1EBC">
        <w:rPr>
          <w:rFonts w:ascii="Arial" w:hAnsi="Arial" w:cs="Arial"/>
          <w:color w:val="2F5496" w:themeColor="accent5" w:themeShade="BF"/>
          <w:sz w:val="24"/>
          <w:szCs w:val="24"/>
        </w:rPr>
        <w:t>five</w:t>
      </w:r>
      <w:r w:rsidRPr="000B1EBC">
        <w:rPr>
          <w:rFonts w:ascii="Arial" w:hAnsi="Arial" w:cs="Arial"/>
          <w:color w:val="2F5496" w:themeColor="accent5" w:themeShade="BF"/>
          <w:sz w:val="24"/>
          <w:szCs w:val="24"/>
        </w:rPr>
        <w:t xml:space="preserve"> new monitoring wells within the project area with the purpose of monitoring water quantity and quality.</w:t>
      </w:r>
      <w:r>
        <w:rPr>
          <w:rFonts w:ascii="Arial" w:hAnsi="Arial" w:cs="Arial"/>
          <w:color w:val="2F5496" w:themeColor="accent5" w:themeShade="BF"/>
          <w:sz w:val="24"/>
          <w:szCs w:val="24"/>
        </w:rPr>
        <w:t xml:space="preserve"> The proposed project would take that monitoring data, the newly developed well lo</w:t>
      </w:r>
      <w:r w:rsidR="00790423">
        <w:rPr>
          <w:rFonts w:ascii="Arial" w:hAnsi="Arial" w:cs="Arial"/>
          <w:color w:val="2F5496" w:themeColor="accent5" w:themeShade="BF"/>
          <w:sz w:val="24"/>
          <w:szCs w:val="24"/>
        </w:rPr>
        <w:t>g</w:t>
      </w:r>
      <w:r>
        <w:rPr>
          <w:rFonts w:ascii="Arial" w:hAnsi="Arial" w:cs="Arial"/>
          <w:color w:val="2F5496" w:themeColor="accent5" w:themeShade="BF"/>
          <w:sz w:val="24"/>
          <w:szCs w:val="24"/>
        </w:rPr>
        <w:t>s and the regulatory measures present to-date into consideration for the development of a comprehensive hydrogeologic framework for the project area. From there, informed assessments could be made regarding the delineation of a more intensively</w:t>
      </w:r>
      <w:r w:rsidR="0006201B">
        <w:rPr>
          <w:rFonts w:ascii="Arial" w:hAnsi="Arial" w:cs="Arial"/>
          <w:color w:val="2F5496" w:themeColor="accent5" w:themeShade="BF"/>
          <w:sz w:val="24"/>
          <w:szCs w:val="24"/>
        </w:rPr>
        <w:t xml:space="preserve"> monitored or controlled management area, the locations of recharge areas, potential short- and long-term impacts to Wellhead Protection Areas, potential groundwater use interference and conflicts, solution to conflicts and even optimal locations to construct new wells or new irrigation or groundwater use projects to improve economic development. </w:t>
      </w:r>
    </w:p>
    <w:p w14:paraId="0C01B74E" w14:textId="77777777" w:rsidR="0006201B" w:rsidRDefault="0006201B" w:rsidP="00323050">
      <w:pPr>
        <w:spacing w:after="0" w:line="240" w:lineRule="auto"/>
        <w:ind w:left="720"/>
        <w:rPr>
          <w:rFonts w:ascii="Arial" w:hAnsi="Arial" w:cs="Arial"/>
          <w:color w:val="2F5496" w:themeColor="accent5" w:themeShade="BF"/>
          <w:sz w:val="24"/>
          <w:szCs w:val="24"/>
        </w:rPr>
      </w:pPr>
    </w:p>
    <w:p w14:paraId="4DB77184" w14:textId="626DE625" w:rsidR="0006201B" w:rsidRPr="00323050" w:rsidRDefault="0006201B" w:rsidP="00323050">
      <w:pPr>
        <w:spacing w:after="0" w:line="240" w:lineRule="auto"/>
        <w:ind w:left="720"/>
        <w:rPr>
          <w:rFonts w:ascii="Arial" w:hAnsi="Arial" w:cs="Arial"/>
          <w:color w:val="2F5496" w:themeColor="accent5" w:themeShade="BF"/>
          <w:sz w:val="24"/>
          <w:szCs w:val="24"/>
        </w:rPr>
      </w:pPr>
      <w:r>
        <w:rPr>
          <w:rFonts w:ascii="Arial" w:hAnsi="Arial" w:cs="Arial"/>
          <w:color w:val="2F5496" w:themeColor="accent5" w:themeShade="BF"/>
          <w:sz w:val="24"/>
          <w:szCs w:val="24"/>
        </w:rPr>
        <w:t xml:space="preserve">A portion of the LBBNRD </w:t>
      </w:r>
      <w:r w:rsidR="00631CF1">
        <w:rPr>
          <w:rFonts w:ascii="Arial" w:hAnsi="Arial" w:cs="Arial"/>
          <w:color w:val="2F5496" w:themeColor="accent5" w:themeShade="BF"/>
          <w:sz w:val="24"/>
          <w:szCs w:val="24"/>
        </w:rPr>
        <w:t>on the edge of</w:t>
      </w:r>
      <w:r>
        <w:rPr>
          <w:rFonts w:ascii="Arial" w:hAnsi="Arial" w:cs="Arial"/>
          <w:color w:val="2F5496" w:themeColor="accent5" w:themeShade="BF"/>
          <w:sz w:val="24"/>
          <w:szCs w:val="24"/>
        </w:rPr>
        <w:t xml:space="preserve"> the project area has been declared a Water Quality Phase II area due to sustained elevated nitrate concentrations in the sampled wells. Nitrate levels in the area have long been an issue – for example, data from the </w:t>
      </w:r>
      <w:r w:rsidR="000B1EBC">
        <w:rPr>
          <w:rFonts w:ascii="Arial" w:hAnsi="Arial" w:cs="Arial"/>
          <w:color w:val="2F5496" w:themeColor="accent5" w:themeShade="BF"/>
          <w:sz w:val="24"/>
          <w:szCs w:val="24"/>
        </w:rPr>
        <w:t>LBBNRD’s water quality database</w:t>
      </w:r>
      <w:r>
        <w:rPr>
          <w:rFonts w:ascii="Arial" w:hAnsi="Arial" w:cs="Arial"/>
          <w:color w:val="2F5496" w:themeColor="accent5" w:themeShade="BF"/>
          <w:sz w:val="24"/>
          <w:szCs w:val="24"/>
        </w:rPr>
        <w:t xml:space="preserve"> indicates that in </w:t>
      </w:r>
      <w:r w:rsidR="006E7B3E">
        <w:rPr>
          <w:rFonts w:ascii="Arial" w:hAnsi="Arial" w:cs="Arial"/>
          <w:color w:val="2F5496" w:themeColor="accent5" w:themeShade="BF"/>
          <w:sz w:val="24"/>
          <w:szCs w:val="24"/>
        </w:rPr>
        <w:t xml:space="preserve">fall 2024, </w:t>
      </w:r>
      <w:r w:rsidR="000B1EBC">
        <w:rPr>
          <w:rFonts w:ascii="Arial" w:hAnsi="Arial" w:cs="Arial"/>
          <w:color w:val="2F5496" w:themeColor="accent5" w:themeShade="BF"/>
          <w:sz w:val="24"/>
          <w:szCs w:val="24"/>
        </w:rPr>
        <w:t>four</w:t>
      </w:r>
      <w:r w:rsidR="006E7B3E">
        <w:rPr>
          <w:rFonts w:ascii="Arial" w:hAnsi="Arial" w:cs="Arial"/>
          <w:color w:val="2F5496" w:themeColor="accent5" w:themeShade="BF"/>
          <w:sz w:val="24"/>
          <w:szCs w:val="24"/>
        </w:rPr>
        <w:t xml:space="preserve"> wells </w:t>
      </w:r>
      <w:r w:rsidR="000B1EBC">
        <w:rPr>
          <w:rFonts w:ascii="Arial" w:hAnsi="Arial" w:cs="Arial"/>
          <w:color w:val="2F5496" w:themeColor="accent5" w:themeShade="BF"/>
          <w:sz w:val="24"/>
          <w:szCs w:val="24"/>
        </w:rPr>
        <w:t xml:space="preserve">within </w:t>
      </w:r>
      <w:r w:rsidR="006E7B3E">
        <w:rPr>
          <w:rFonts w:ascii="Arial" w:hAnsi="Arial" w:cs="Arial"/>
          <w:color w:val="2F5496" w:themeColor="accent5" w:themeShade="BF"/>
          <w:sz w:val="24"/>
          <w:szCs w:val="24"/>
        </w:rPr>
        <w:t>in the project area tested over 20 mg/L of nitrate-nitrogen.</w:t>
      </w:r>
      <w:r w:rsidR="000B1EBC">
        <w:rPr>
          <w:rFonts w:ascii="Arial" w:hAnsi="Arial" w:cs="Arial"/>
          <w:color w:val="2F5496" w:themeColor="accent5" w:themeShade="BF"/>
          <w:sz w:val="24"/>
          <w:szCs w:val="24"/>
        </w:rPr>
        <w:t xml:space="preserve"> An additional six wells tested above 10 mg/L (maximum contaminant level) within the project area in </w:t>
      </w:r>
      <w:r w:rsidR="009D21E5">
        <w:rPr>
          <w:rFonts w:ascii="Arial" w:hAnsi="Arial" w:cs="Arial"/>
          <w:color w:val="2F5496" w:themeColor="accent5" w:themeShade="BF"/>
          <w:sz w:val="24"/>
          <w:szCs w:val="24"/>
        </w:rPr>
        <w:t xml:space="preserve">the </w:t>
      </w:r>
      <w:r w:rsidR="000B1EBC">
        <w:rPr>
          <w:rFonts w:ascii="Arial" w:hAnsi="Arial" w:cs="Arial"/>
          <w:color w:val="2F5496" w:themeColor="accent5" w:themeShade="BF"/>
          <w:sz w:val="24"/>
          <w:szCs w:val="24"/>
        </w:rPr>
        <w:t>fall</w:t>
      </w:r>
      <w:r w:rsidR="009D21E5">
        <w:rPr>
          <w:rFonts w:ascii="Arial" w:hAnsi="Arial" w:cs="Arial"/>
          <w:color w:val="2F5496" w:themeColor="accent5" w:themeShade="BF"/>
          <w:sz w:val="24"/>
          <w:szCs w:val="24"/>
        </w:rPr>
        <w:t xml:space="preserve"> of</w:t>
      </w:r>
      <w:r w:rsidR="000B1EBC">
        <w:rPr>
          <w:rFonts w:ascii="Arial" w:hAnsi="Arial" w:cs="Arial"/>
          <w:color w:val="2F5496" w:themeColor="accent5" w:themeShade="BF"/>
          <w:sz w:val="24"/>
          <w:szCs w:val="24"/>
        </w:rPr>
        <w:t xml:space="preserve"> 2024.</w:t>
      </w:r>
      <w:r>
        <w:rPr>
          <w:rFonts w:ascii="Arial" w:hAnsi="Arial" w:cs="Arial"/>
          <w:color w:val="2F5496" w:themeColor="accent5" w:themeShade="BF"/>
          <w:sz w:val="24"/>
          <w:szCs w:val="24"/>
        </w:rPr>
        <w:t xml:space="preserve"> The Wellhead Protection Areas of the Village of Harbine, the Village of Plymouth and the Village of Jansen would be directly affected by this project, because the collection of AEM hydrogeologic data within the project area will allow water managers to make necessary connections between areas of high nitrate concentration and aquifer materials. Datasets developed during the interpretation of the AEM data can help the LBBNRD delineate areas of high vulnerability and take a proactive approach to improving water quality. </w:t>
      </w:r>
    </w:p>
    <w:p w14:paraId="0820F20F" w14:textId="77777777" w:rsidR="004A1A5A" w:rsidRPr="004A1A5A" w:rsidRDefault="004A1A5A" w:rsidP="00323050">
      <w:pPr>
        <w:spacing w:after="0" w:line="240" w:lineRule="auto"/>
        <w:rPr>
          <w:rFonts w:ascii="Arial" w:hAnsi="Arial" w:cs="Arial"/>
          <w:sz w:val="24"/>
          <w:szCs w:val="24"/>
        </w:rPr>
      </w:pPr>
    </w:p>
    <w:p w14:paraId="72F2E9A9" w14:textId="6F85866D" w:rsidR="00CA5786" w:rsidRDefault="004A1A5A" w:rsidP="00022EF6">
      <w:pPr>
        <w:numPr>
          <w:ilvl w:val="0"/>
          <w:numId w:val="9"/>
        </w:numPr>
        <w:spacing w:after="0" w:line="240" w:lineRule="auto"/>
        <w:ind w:left="720" w:hanging="720"/>
        <w:rPr>
          <w:rFonts w:ascii="Arial" w:hAnsi="Arial" w:cs="Arial"/>
          <w:sz w:val="24"/>
          <w:szCs w:val="24"/>
        </w:rPr>
      </w:pPr>
      <w:r w:rsidRPr="004A1A5A">
        <w:rPr>
          <w:rFonts w:ascii="Arial" w:hAnsi="Arial" w:cs="Arial"/>
          <w:sz w:val="24"/>
          <w:szCs w:val="24"/>
        </w:rPr>
        <w:t>Are land rights necessary to complete your project?</w:t>
      </w:r>
      <w:r w:rsidRPr="004A1A5A">
        <w:rPr>
          <w:rFonts w:ascii="Arial" w:hAnsi="Arial" w:cs="Arial"/>
          <w:sz w:val="24"/>
          <w:szCs w:val="24"/>
        </w:rPr>
        <w:tab/>
      </w:r>
      <w:r w:rsidRPr="0006201B">
        <w:rPr>
          <w:rFonts w:ascii="Arial" w:hAnsi="Arial" w:cs="Arial"/>
          <w:szCs w:val="24"/>
        </w:rPr>
        <w:t>YES</w:t>
      </w:r>
      <w:sdt>
        <w:sdtPr>
          <w:rPr>
            <w:rFonts w:ascii="Arial" w:hAnsi="Arial" w:cs="Arial"/>
            <w:szCs w:val="24"/>
          </w:rPr>
          <w:id w:val="-1092152935"/>
          <w14:checkbox>
            <w14:checked w14:val="0"/>
            <w14:checkedState w14:val="2612" w14:font="MS Gothic"/>
            <w14:uncheckedState w14:val="2610" w14:font="MS Gothic"/>
          </w14:checkbox>
        </w:sdtPr>
        <w:sdtEndPr/>
        <w:sdtContent>
          <w:r w:rsidRPr="0006201B">
            <w:rPr>
              <w:rFonts w:ascii="Segoe UI Symbol" w:hAnsi="Segoe UI Symbol" w:cs="Segoe UI Symbol"/>
              <w:szCs w:val="24"/>
            </w:rPr>
            <w:t>☐</w:t>
          </w:r>
        </w:sdtContent>
      </w:sdt>
      <w:r w:rsidRPr="0006201B">
        <w:rPr>
          <w:rFonts w:ascii="Arial" w:hAnsi="Arial" w:cs="Arial"/>
          <w:szCs w:val="24"/>
        </w:rPr>
        <w:t xml:space="preserve"> NO</w:t>
      </w:r>
      <w:sdt>
        <w:sdtPr>
          <w:rPr>
            <w:rFonts w:ascii="Arial" w:hAnsi="Arial" w:cs="Arial"/>
            <w:color w:val="2F5496" w:themeColor="accent5" w:themeShade="BF"/>
            <w:szCs w:val="24"/>
          </w:rPr>
          <w:id w:val="1758174056"/>
          <w14:checkbox>
            <w14:checked w14:val="1"/>
            <w14:checkedState w14:val="2612" w14:font="MS Gothic"/>
            <w14:uncheckedState w14:val="2610" w14:font="MS Gothic"/>
          </w14:checkbox>
        </w:sdtPr>
        <w:sdtEndPr/>
        <w:sdtContent>
          <w:r w:rsidR="0006201B" w:rsidRPr="0006201B">
            <w:rPr>
              <w:rFonts w:ascii="MS Gothic" w:eastAsia="MS Gothic" w:hAnsi="MS Gothic" w:cs="Arial" w:hint="eastAsia"/>
              <w:color w:val="2F5496" w:themeColor="accent5" w:themeShade="BF"/>
              <w:szCs w:val="24"/>
            </w:rPr>
            <w:t>☒</w:t>
          </w:r>
        </w:sdtContent>
      </w:sdt>
      <w:r w:rsidRPr="0006201B">
        <w:rPr>
          <w:rFonts w:ascii="Arial" w:hAnsi="Arial" w:cs="Arial"/>
          <w:color w:val="2F5496" w:themeColor="accent5" w:themeShade="BF"/>
          <w:szCs w:val="24"/>
        </w:rPr>
        <w:tab/>
      </w:r>
    </w:p>
    <w:p w14:paraId="6BFAEBC8" w14:textId="6D184442" w:rsidR="004A1A5A" w:rsidRPr="004A1A5A" w:rsidRDefault="004A1A5A" w:rsidP="00022EF6">
      <w:pPr>
        <w:spacing w:after="0" w:line="240" w:lineRule="auto"/>
        <w:rPr>
          <w:rFonts w:ascii="Arial" w:hAnsi="Arial" w:cs="Arial"/>
          <w:sz w:val="24"/>
          <w:szCs w:val="24"/>
        </w:rPr>
      </w:pPr>
    </w:p>
    <w:p w14:paraId="14344D5F" w14:textId="77777777" w:rsidR="004A1A5A" w:rsidRPr="004A1A5A" w:rsidRDefault="004A1A5A" w:rsidP="00022EF6">
      <w:pPr>
        <w:spacing w:after="0" w:line="240" w:lineRule="auto"/>
        <w:ind w:left="720" w:hanging="720"/>
        <w:rPr>
          <w:rFonts w:ascii="Arial" w:hAnsi="Arial" w:cs="Arial"/>
          <w:b/>
          <w:sz w:val="24"/>
          <w:szCs w:val="24"/>
          <w:u w:val="single"/>
        </w:rPr>
      </w:pPr>
      <w:r w:rsidRPr="004A1A5A">
        <w:rPr>
          <w:rFonts w:ascii="Arial" w:hAnsi="Arial" w:cs="Arial"/>
          <w:b/>
          <w:sz w:val="24"/>
          <w:szCs w:val="24"/>
          <w:u w:val="single"/>
        </w:rPr>
        <w:t xml:space="preserve">If yes:  </w:t>
      </w:r>
    </w:p>
    <w:p w14:paraId="3588F6C6" w14:textId="77777777" w:rsidR="004A1A5A" w:rsidRPr="004A1A5A" w:rsidRDefault="004A1A5A" w:rsidP="00022EF6">
      <w:pPr>
        <w:spacing w:after="0" w:line="240" w:lineRule="auto"/>
        <w:ind w:left="720" w:hanging="720"/>
        <w:rPr>
          <w:rFonts w:ascii="Arial" w:hAnsi="Arial" w:cs="Arial"/>
          <w:sz w:val="24"/>
          <w:szCs w:val="24"/>
        </w:rPr>
      </w:pPr>
    </w:p>
    <w:p w14:paraId="7AB56066" w14:textId="2FD0ED52" w:rsidR="004A1A5A" w:rsidRPr="006E7B3E" w:rsidRDefault="004A1A5A" w:rsidP="00022EF6">
      <w:pPr>
        <w:spacing w:after="0" w:line="240" w:lineRule="auto"/>
        <w:ind w:left="1440" w:hanging="720"/>
        <w:rPr>
          <w:rFonts w:ascii="Arial" w:hAnsi="Arial" w:cs="Arial"/>
          <w:sz w:val="24"/>
          <w:szCs w:val="24"/>
        </w:rPr>
      </w:pPr>
      <w:r w:rsidRPr="006E7B3E">
        <w:rPr>
          <w:rFonts w:ascii="Arial" w:hAnsi="Arial" w:cs="Arial"/>
          <w:sz w:val="24"/>
          <w:szCs w:val="24"/>
        </w:rPr>
        <w:t>10.A</w:t>
      </w:r>
      <w:r w:rsidRPr="006E7B3E">
        <w:rPr>
          <w:rFonts w:ascii="Arial" w:hAnsi="Arial" w:cs="Arial"/>
          <w:sz w:val="24"/>
          <w:szCs w:val="24"/>
        </w:rPr>
        <w:tab/>
        <w:t xml:space="preserve">Provide a complete listing of all lands involved in the project.  </w:t>
      </w:r>
      <w:sdt>
        <w:sdtPr>
          <w:rPr>
            <w:rFonts w:ascii="Arial" w:hAnsi="Arial" w:cs="Arial"/>
            <w:sz w:val="24"/>
            <w:szCs w:val="24"/>
          </w:rPr>
          <w:id w:val="751237902"/>
          <w:showingPlcHdr/>
          <w:text/>
        </w:sdtPr>
        <w:sdtEndPr/>
        <w:sdtContent>
          <w:r w:rsidRPr="006E7B3E">
            <w:rPr>
              <w:rFonts w:ascii="Arial" w:hAnsi="Arial" w:cs="Arial"/>
              <w:color w:val="808080"/>
              <w:sz w:val="24"/>
              <w:szCs w:val="24"/>
            </w:rPr>
            <w:t>Click here to enter text.</w:t>
          </w:r>
        </w:sdtContent>
      </w:sdt>
    </w:p>
    <w:p w14:paraId="1B4015DA" w14:textId="77777777" w:rsidR="004A1A5A" w:rsidRPr="006E7B3E" w:rsidRDefault="004A1A5A" w:rsidP="00022EF6">
      <w:pPr>
        <w:spacing w:after="0" w:line="240" w:lineRule="auto"/>
        <w:ind w:left="1440" w:hanging="720"/>
        <w:rPr>
          <w:rFonts w:ascii="Arial" w:hAnsi="Arial" w:cs="Arial"/>
          <w:sz w:val="24"/>
          <w:szCs w:val="24"/>
        </w:rPr>
      </w:pPr>
    </w:p>
    <w:p w14:paraId="04931C26" w14:textId="3F87E22B" w:rsidR="004A1A5A" w:rsidRPr="006E7B3E" w:rsidRDefault="004A1A5A" w:rsidP="00E01D70">
      <w:pPr>
        <w:spacing w:after="0" w:line="240" w:lineRule="auto"/>
        <w:ind w:left="1440" w:hanging="720"/>
        <w:rPr>
          <w:rFonts w:ascii="Arial" w:hAnsi="Arial" w:cs="Arial"/>
          <w:sz w:val="24"/>
          <w:szCs w:val="24"/>
        </w:rPr>
      </w:pPr>
      <w:r w:rsidRPr="006E7B3E">
        <w:rPr>
          <w:rFonts w:ascii="Arial" w:hAnsi="Arial" w:cs="Arial"/>
          <w:sz w:val="24"/>
          <w:szCs w:val="24"/>
        </w:rPr>
        <w:lastRenderedPageBreak/>
        <w:t>10.B</w:t>
      </w:r>
      <w:r w:rsidRPr="006E7B3E">
        <w:rPr>
          <w:rFonts w:ascii="Arial" w:hAnsi="Arial" w:cs="Arial"/>
          <w:sz w:val="24"/>
          <w:szCs w:val="24"/>
        </w:rPr>
        <w:tab/>
        <w:t xml:space="preserve">Attach proof of ownership for each </w:t>
      </w:r>
      <w:proofErr w:type="gramStart"/>
      <w:r w:rsidRPr="006E7B3E">
        <w:rPr>
          <w:rFonts w:ascii="Arial" w:hAnsi="Arial" w:cs="Arial"/>
          <w:sz w:val="24"/>
          <w:szCs w:val="24"/>
        </w:rPr>
        <w:t>easements</w:t>
      </w:r>
      <w:proofErr w:type="gramEnd"/>
      <w:r w:rsidRPr="006E7B3E">
        <w:rPr>
          <w:rFonts w:ascii="Arial" w:hAnsi="Arial" w:cs="Arial"/>
          <w:sz w:val="24"/>
          <w:szCs w:val="24"/>
        </w:rPr>
        <w:t xml:space="preserve">, rights-of-way and fee title currently held.  </w:t>
      </w:r>
      <w:sdt>
        <w:sdtPr>
          <w:rPr>
            <w:rFonts w:ascii="Arial" w:hAnsi="Arial" w:cs="Arial"/>
            <w:sz w:val="24"/>
            <w:szCs w:val="24"/>
          </w:rPr>
          <w:id w:val="-990325377"/>
          <w:showingPlcHdr/>
          <w:text/>
        </w:sdtPr>
        <w:sdtEndPr/>
        <w:sdtContent>
          <w:r w:rsidRPr="006E7B3E">
            <w:rPr>
              <w:rFonts w:ascii="Arial" w:hAnsi="Arial" w:cs="Arial"/>
              <w:color w:val="808080"/>
              <w:sz w:val="24"/>
              <w:szCs w:val="24"/>
            </w:rPr>
            <w:t>Click here to enter text.</w:t>
          </w:r>
        </w:sdtContent>
      </w:sdt>
    </w:p>
    <w:p w14:paraId="1AAB8A04" w14:textId="77777777" w:rsidR="004A1A5A" w:rsidRPr="006E7B3E" w:rsidRDefault="004A1A5A" w:rsidP="00022EF6">
      <w:pPr>
        <w:spacing w:after="0" w:line="240" w:lineRule="auto"/>
        <w:ind w:left="1440" w:hanging="720"/>
        <w:rPr>
          <w:rFonts w:ascii="Arial" w:hAnsi="Arial" w:cs="Arial"/>
          <w:sz w:val="24"/>
          <w:szCs w:val="24"/>
        </w:rPr>
      </w:pPr>
    </w:p>
    <w:p w14:paraId="41DA755F" w14:textId="0DDFD162" w:rsidR="004A1A5A" w:rsidRPr="004A1A5A" w:rsidRDefault="004A1A5A" w:rsidP="00E01D70">
      <w:pPr>
        <w:spacing w:after="0" w:line="240" w:lineRule="auto"/>
        <w:ind w:left="1440" w:hanging="720"/>
        <w:rPr>
          <w:rFonts w:ascii="Arial" w:hAnsi="Arial" w:cs="Arial"/>
          <w:sz w:val="24"/>
          <w:szCs w:val="24"/>
        </w:rPr>
      </w:pPr>
      <w:r w:rsidRPr="006E7B3E">
        <w:rPr>
          <w:rFonts w:ascii="Arial" w:hAnsi="Arial" w:cs="Arial"/>
          <w:sz w:val="24"/>
          <w:szCs w:val="24"/>
        </w:rPr>
        <w:t>10.C</w:t>
      </w:r>
      <w:r w:rsidRPr="006E7B3E">
        <w:rPr>
          <w:rFonts w:ascii="Arial" w:hAnsi="Arial" w:cs="Arial"/>
          <w:sz w:val="24"/>
          <w:szCs w:val="24"/>
        </w:rPr>
        <w:tab/>
        <w:t xml:space="preserve">Provide assurance that you can hold or can acquire title to all lands not currently held.  </w:t>
      </w:r>
      <w:sdt>
        <w:sdtPr>
          <w:rPr>
            <w:rFonts w:ascii="Arial" w:hAnsi="Arial" w:cs="Arial"/>
            <w:sz w:val="24"/>
            <w:szCs w:val="24"/>
          </w:rPr>
          <w:id w:val="-2002493053"/>
          <w:showingPlcHdr/>
          <w:text/>
        </w:sdtPr>
        <w:sdtEndPr/>
        <w:sdtContent>
          <w:r w:rsidRPr="006E7B3E">
            <w:rPr>
              <w:rFonts w:ascii="Arial" w:hAnsi="Arial" w:cs="Arial"/>
              <w:color w:val="808080"/>
              <w:sz w:val="24"/>
              <w:szCs w:val="24"/>
            </w:rPr>
            <w:t>Click here to enter text.</w:t>
          </w:r>
        </w:sdtContent>
      </w:sdt>
    </w:p>
    <w:p w14:paraId="74D5A702" w14:textId="77777777" w:rsidR="004A1A5A" w:rsidRPr="004A1A5A" w:rsidRDefault="004A1A5A" w:rsidP="00022EF6">
      <w:pPr>
        <w:spacing w:after="0" w:line="240" w:lineRule="auto"/>
        <w:ind w:left="720" w:hanging="720"/>
        <w:rPr>
          <w:rFonts w:ascii="Arial" w:hAnsi="Arial" w:cs="Arial"/>
          <w:sz w:val="24"/>
          <w:szCs w:val="24"/>
        </w:rPr>
      </w:pPr>
    </w:p>
    <w:p w14:paraId="4374EE57" w14:textId="40A5CDCD" w:rsidR="004A1A5A" w:rsidRPr="004A1A5A" w:rsidRDefault="004A1A5A" w:rsidP="00022EF6">
      <w:pPr>
        <w:spacing w:after="0" w:line="240" w:lineRule="auto"/>
        <w:ind w:left="720" w:hanging="720"/>
        <w:rPr>
          <w:rFonts w:ascii="Arial" w:hAnsi="Arial" w:cs="Arial"/>
          <w:sz w:val="24"/>
          <w:szCs w:val="24"/>
        </w:rPr>
      </w:pPr>
      <w:r w:rsidRPr="004A1A5A">
        <w:rPr>
          <w:rFonts w:ascii="Arial" w:hAnsi="Arial" w:cs="Arial"/>
          <w:sz w:val="24"/>
          <w:szCs w:val="24"/>
        </w:rPr>
        <w:t>11.</w:t>
      </w:r>
      <w:r w:rsidRPr="004A1A5A">
        <w:rPr>
          <w:rFonts w:ascii="Arial" w:hAnsi="Arial" w:cs="Arial"/>
          <w:sz w:val="24"/>
          <w:szCs w:val="24"/>
        </w:rPr>
        <w:tab/>
        <w:t xml:space="preserve">Identify how you possess all necessary authority to undertake or participate in the project. </w:t>
      </w:r>
      <w:r w:rsidR="0006201B">
        <w:rPr>
          <w:rFonts w:ascii="Arial" w:hAnsi="Arial" w:cs="Arial"/>
          <w:color w:val="2F5496" w:themeColor="accent5" w:themeShade="BF"/>
          <w:sz w:val="24"/>
          <w:szCs w:val="24"/>
        </w:rPr>
        <w:t xml:space="preserve">As a political subdivision of the State of Nebraska, the LBBNRD has the authority to undertake the project because the purpose of the project directly relates to the development, management, utilization and conservation of groundwater and surface water as designated in Neb. Rev. Stat. Chapter 2, Article 32. Further authority of the NRDs is defined under the Nebraska Groundwater Management and Protection Act, Neb. Rev. Stat. Chapter 46, Article 7, to enter into contracts or agreements to budget and expend levied property taxes, to own and operate property and equipment and to conduct investigations relative to the protection and management of groundwater. The contract for professional services with the Consultant to collect AEM data will require approval from the LBBNRD Board of Directors and be signed on behalf of the </w:t>
      </w:r>
      <w:r w:rsidR="00631CF1">
        <w:rPr>
          <w:rFonts w:ascii="Arial" w:hAnsi="Arial" w:cs="Arial"/>
          <w:color w:val="2F5496" w:themeColor="accent5" w:themeShade="BF"/>
          <w:sz w:val="24"/>
          <w:szCs w:val="24"/>
        </w:rPr>
        <w:t>LBB</w:t>
      </w:r>
      <w:r w:rsidR="0006201B">
        <w:rPr>
          <w:rFonts w:ascii="Arial" w:hAnsi="Arial" w:cs="Arial"/>
          <w:color w:val="2F5496" w:themeColor="accent5" w:themeShade="BF"/>
          <w:sz w:val="24"/>
          <w:szCs w:val="24"/>
        </w:rPr>
        <w:t xml:space="preserve">NRD </w:t>
      </w:r>
      <w:r w:rsidR="00692150">
        <w:rPr>
          <w:rFonts w:ascii="Arial" w:hAnsi="Arial" w:cs="Arial"/>
          <w:color w:val="2F5496" w:themeColor="accent5" w:themeShade="BF"/>
          <w:sz w:val="24"/>
          <w:szCs w:val="24"/>
        </w:rPr>
        <w:t xml:space="preserve">by the </w:t>
      </w:r>
      <w:r w:rsidR="0006201B">
        <w:rPr>
          <w:rFonts w:ascii="Arial" w:hAnsi="Arial" w:cs="Arial"/>
          <w:color w:val="2F5496" w:themeColor="accent5" w:themeShade="BF"/>
          <w:sz w:val="24"/>
          <w:szCs w:val="24"/>
        </w:rPr>
        <w:t xml:space="preserve">General Manager. </w:t>
      </w:r>
    </w:p>
    <w:p w14:paraId="77E847C2" w14:textId="77777777" w:rsidR="004A1A5A" w:rsidRPr="004A1A5A" w:rsidRDefault="004A1A5A" w:rsidP="00022EF6">
      <w:pPr>
        <w:spacing w:after="0" w:line="240" w:lineRule="auto"/>
        <w:ind w:left="720" w:hanging="720"/>
        <w:rPr>
          <w:rFonts w:ascii="Arial" w:hAnsi="Arial" w:cs="Arial"/>
          <w:sz w:val="24"/>
          <w:szCs w:val="24"/>
        </w:rPr>
      </w:pPr>
    </w:p>
    <w:p w14:paraId="0D5E7755" w14:textId="77777777" w:rsidR="0006201B" w:rsidRDefault="004A1A5A" w:rsidP="00022EF6">
      <w:pPr>
        <w:spacing w:after="0" w:line="240" w:lineRule="auto"/>
        <w:ind w:left="720" w:hanging="720"/>
        <w:rPr>
          <w:rFonts w:ascii="Arial" w:hAnsi="Arial" w:cs="Arial"/>
          <w:color w:val="2F5496" w:themeColor="accent5" w:themeShade="BF"/>
          <w:sz w:val="24"/>
          <w:szCs w:val="24"/>
        </w:rPr>
      </w:pPr>
      <w:r w:rsidRPr="004A1A5A">
        <w:rPr>
          <w:rFonts w:ascii="Arial" w:hAnsi="Arial" w:cs="Arial"/>
          <w:sz w:val="24"/>
          <w:szCs w:val="24"/>
        </w:rPr>
        <w:t>12.</w:t>
      </w:r>
      <w:r w:rsidRPr="004A1A5A">
        <w:rPr>
          <w:rFonts w:ascii="Arial" w:hAnsi="Arial" w:cs="Arial"/>
          <w:sz w:val="24"/>
          <w:szCs w:val="24"/>
        </w:rPr>
        <w:tab/>
        <w:t>Identify the probable consequences (environmental and ecological) that may result if the project is or is not completed.</w:t>
      </w:r>
      <w:r w:rsidR="0006201B">
        <w:rPr>
          <w:rFonts w:ascii="Arial" w:hAnsi="Arial" w:cs="Arial"/>
          <w:sz w:val="24"/>
          <w:szCs w:val="24"/>
        </w:rPr>
        <w:t xml:space="preserve"> </w:t>
      </w:r>
      <w:r w:rsidR="0006201B">
        <w:rPr>
          <w:rFonts w:ascii="Arial" w:hAnsi="Arial" w:cs="Arial"/>
          <w:color w:val="2F5496" w:themeColor="accent5" w:themeShade="BF"/>
          <w:sz w:val="24"/>
          <w:szCs w:val="24"/>
        </w:rPr>
        <w:t xml:space="preserve">This project will assist the LBBNRD in comprehensively assessing and finding solutions to issues with groundwater level declines and high nitrate concentrations. It will help the NRD identify which areas have a higher vulnerability to groundwater declines and nitrate contamination form actions taken on the land surface. It will help delineate transition areas between aquifer-bearing material and assess the potential for sustainable use of groundwater supplies in the project area; areas that are perhaps overdeveloped, as well as areas where further development could be sustained. It will also help the LBBNRD identify areas to prioritize for best management implementation to improve groundwater quality. </w:t>
      </w:r>
    </w:p>
    <w:p w14:paraId="68B7E143" w14:textId="176DC3C1" w:rsidR="0006201B" w:rsidRDefault="00520924" w:rsidP="00022EF6">
      <w:pPr>
        <w:spacing w:after="0" w:line="240" w:lineRule="auto"/>
        <w:ind w:left="720" w:hanging="720"/>
        <w:rPr>
          <w:rFonts w:ascii="Arial" w:hAnsi="Arial" w:cs="Arial"/>
          <w:color w:val="2F5496" w:themeColor="accent5" w:themeShade="BF"/>
          <w:sz w:val="24"/>
          <w:szCs w:val="24"/>
        </w:rPr>
      </w:pPr>
      <w:r>
        <w:rPr>
          <w:rFonts w:ascii="Arial" w:hAnsi="Arial" w:cs="Arial"/>
          <w:color w:val="2F5496" w:themeColor="accent5" w:themeShade="BF"/>
          <w:sz w:val="24"/>
          <w:szCs w:val="24"/>
        </w:rPr>
        <w:tab/>
      </w:r>
    </w:p>
    <w:p w14:paraId="343FCAC7" w14:textId="3F953A37" w:rsidR="0006201B" w:rsidRDefault="0006201B" w:rsidP="00520924">
      <w:pPr>
        <w:spacing w:after="0" w:line="240" w:lineRule="auto"/>
        <w:ind w:left="720"/>
        <w:rPr>
          <w:rFonts w:ascii="Arial" w:hAnsi="Arial" w:cs="Arial"/>
          <w:color w:val="2F5496" w:themeColor="accent5" w:themeShade="BF"/>
          <w:sz w:val="24"/>
          <w:szCs w:val="24"/>
        </w:rPr>
      </w:pPr>
      <w:r>
        <w:rPr>
          <w:rFonts w:ascii="Arial" w:hAnsi="Arial" w:cs="Arial"/>
          <w:color w:val="2F5496" w:themeColor="accent5" w:themeShade="BF"/>
          <w:sz w:val="24"/>
          <w:szCs w:val="24"/>
        </w:rPr>
        <w:t xml:space="preserve">Past AEM studies in eastern Nebraska have revealed that aquifers are </w:t>
      </w:r>
      <w:r w:rsidR="00520924">
        <w:rPr>
          <w:rFonts w:ascii="Arial" w:hAnsi="Arial" w:cs="Arial"/>
          <w:color w:val="2F5496" w:themeColor="accent5" w:themeShade="BF"/>
          <w:sz w:val="24"/>
          <w:szCs w:val="24"/>
        </w:rPr>
        <w:t>complicated,</w:t>
      </w:r>
      <w:r>
        <w:rPr>
          <w:rFonts w:ascii="Arial" w:hAnsi="Arial" w:cs="Arial"/>
          <w:color w:val="2F5496" w:themeColor="accent5" w:themeShade="BF"/>
          <w:sz w:val="24"/>
          <w:szCs w:val="24"/>
        </w:rPr>
        <w:t xml:space="preserve"> and regional geology can have profound impacts on groundwater quantity as well as quality. There exists an opportunity to assess the extent and potential impacts of high nitrate levels within the project area. A consequence of managing groundwater supplies not only in the project area but Districtwide without AEM data has been trying to do so with limited information. This has resulted in an incomplete understanding of the extent to which groundwater rules and regulations, Phase II designations for groundwater quantity, quality or both and even increased </w:t>
      </w:r>
      <w:r w:rsidR="00520924">
        <w:rPr>
          <w:rFonts w:ascii="Arial" w:hAnsi="Arial" w:cs="Arial"/>
          <w:color w:val="2F5496" w:themeColor="accent5" w:themeShade="BF"/>
          <w:sz w:val="24"/>
          <w:szCs w:val="24"/>
        </w:rPr>
        <w:t>monitoring</w:t>
      </w:r>
      <w:r>
        <w:rPr>
          <w:rFonts w:ascii="Arial" w:hAnsi="Arial" w:cs="Arial"/>
          <w:color w:val="2F5496" w:themeColor="accent5" w:themeShade="BF"/>
          <w:sz w:val="24"/>
          <w:szCs w:val="24"/>
        </w:rPr>
        <w:t xml:space="preserve"> should be delineated and enacted. Identifying areas of groundwater and surface water connection and better defining the presence, extent and volume of specific aquifer formations will likely alter the current management methods in those areas, thus promoting more sustainable, wiser use of the resources. </w:t>
      </w:r>
    </w:p>
    <w:p w14:paraId="2042C26D" w14:textId="77777777" w:rsidR="0006201B" w:rsidRDefault="0006201B" w:rsidP="00022EF6">
      <w:pPr>
        <w:spacing w:after="0" w:line="240" w:lineRule="auto"/>
        <w:ind w:left="720" w:hanging="720"/>
        <w:rPr>
          <w:rFonts w:ascii="Arial" w:hAnsi="Arial" w:cs="Arial"/>
          <w:color w:val="2F5496" w:themeColor="accent5" w:themeShade="BF"/>
          <w:sz w:val="24"/>
          <w:szCs w:val="24"/>
        </w:rPr>
      </w:pPr>
    </w:p>
    <w:p w14:paraId="23565662" w14:textId="6A0D6D15" w:rsidR="0006201B" w:rsidRDefault="0006201B" w:rsidP="00520924">
      <w:pPr>
        <w:spacing w:after="0" w:line="240" w:lineRule="auto"/>
        <w:ind w:left="720"/>
        <w:rPr>
          <w:rFonts w:ascii="Arial" w:hAnsi="Arial" w:cs="Arial"/>
          <w:color w:val="2F5496" w:themeColor="accent5" w:themeShade="BF"/>
          <w:sz w:val="24"/>
          <w:szCs w:val="24"/>
        </w:rPr>
      </w:pPr>
      <w:r>
        <w:rPr>
          <w:rFonts w:ascii="Arial" w:hAnsi="Arial" w:cs="Arial"/>
          <w:color w:val="2F5496" w:themeColor="accent5" w:themeShade="BF"/>
          <w:sz w:val="24"/>
          <w:szCs w:val="24"/>
        </w:rPr>
        <w:lastRenderedPageBreak/>
        <w:t>Remote sensing project</w:t>
      </w:r>
      <w:r w:rsidR="00D50C12">
        <w:rPr>
          <w:rFonts w:ascii="Arial" w:hAnsi="Arial" w:cs="Arial"/>
          <w:color w:val="2F5496" w:themeColor="accent5" w:themeShade="BF"/>
          <w:sz w:val="24"/>
          <w:szCs w:val="24"/>
        </w:rPr>
        <w:t>s</w:t>
      </w:r>
      <w:r>
        <w:rPr>
          <w:rFonts w:ascii="Arial" w:hAnsi="Arial" w:cs="Arial"/>
          <w:color w:val="2F5496" w:themeColor="accent5" w:themeShade="BF"/>
          <w:sz w:val="24"/>
          <w:szCs w:val="24"/>
        </w:rPr>
        <w:t>, like AEM data collection and mapping, do not have physical impacts on ecosystems such as wetlands, nesting habitats, forest areas, etc. There are no known negative environmental or ecological consequences from AEM data collection, however collecting data by traditional on-ground methods like drilling can results in some impacts to the ecosystem because of equipment and vehicle use. AEM dataset coverage can also reduce the number of test hole required with exploratory drilling, including refining and reducing the impacts fr</w:t>
      </w:r>
      <w:r w:rsidR="00D50C12">
        <w:rPr>
          <w:rFonts w:ascii="Arial" w:hAnsi="Arial" w:cs="Arial"/>
          <w:color w:val="2F5496" w:themeColor="accent5" w:themeShade="BF"/>
          <w:sz w:val="24"/>
          <w:szCs w:val="24"/>
        </w:rPr>
        <w:t>o</w:t>
      </w:r>
      <w:r>
        <w:rPr>
          <w:rFonts w:ascii="Arial" w:hAnsi="Arial" w:cs="Arial"/>
          <w:color w:val="2F5496" w:themeColor="accent5" w:themeShade="BF"/>
          <w:sz w:val="24"/>
          <w:szCs w:val="24"/>
        </w:rPr>
        <w:t>m landowners pursuing well permits under current NRD rules and regulations, ultimately</w:t>
      </w:r>
      <w:r w:rsidR="00520924">
        <w:rPr>
          <w:rFonts w:ascii="Arial" w:hAnsi="Arial" w:cs="Arial"/>
          <w:color w:val="2F5496" w:themeColor="accent5" w:themeShade="BF"/>
          <w:sz w:val="24"/>
          <w:szCs w:val="24"/>
        </w:rPr>
        <w:t xml:space="preserve"> making the project more beneficial than detrimental environmentally/ecologically. </w:t>
      </w:r>
    </w:p>
    <w:p w14:paraId="2515DA9C" w14:textId="4DB5F164" w:rsidR="004A1A5A" w:rsidRPr="004A1A5A" w:rsidRDefault="004A1A5A" w:rsidP="00022EF6">
      <w:pPr>
        <w:spacing w:after="0" w:line="240" w:lineRule="auto"/>
        <w:ind w:left="720" w:hanging="720"/>
        <w:rPr>
          <w:rFonts w:ascii="Arial" w:hAnsi="Arial" w:cs="Arial"/>
          <w:sz w:val="24"/>
          <w:szCs w:val="24"/>
        </w:rPr>
      </w:pPr>
      <w:r w:rsidRPr="004A1A5A">
        <w:rPr>
          <w:rFonts w:ascii="Arial" w:hAnsi="Arial" w:cs="Arial"/>
          <w:sz w:val="24"/>
          <w:szCs w:val="24"/>
        </w:rPr>
        <w:t xml:space="preserve"> </w:t>
      </w:r>
    </w:p>
    <w:p w14:paraId="52705356" w14:textId="77777777" w:rsidR="004A1A5A" w:rsidRPr="004A1A5A" w:rsidRDefault="004A1A5A" w:rsidP="004A1A5A">
      <w:pPr>
        <w:spacing w:after="0" w:line="240" w:lineRule="auto"/>
        <w:rPr>
          <w:rFonts w:ascii="Arial" w:hAnsi="Arial" w:cs="Arial"/>
          <w:sz w:val="24"/>
          <w:szCs w:val="24"/>
        </w:rPr>
      </w:pPr>
    </w:p>
    <w:p w14:paraId="3A39DAB7" w14:textId="77777777" w:rsidR="004A1A5A" w:rsidRPr="00022EF6" w:rsidRDefault="004A1A5A" w:rsidP="004A1A5A">
      <w:pPr>
        <w:spacing w:after="160" w:line="259" w:lineRule="auto"/>
        <w:rPr>
          <w:sz w:val="24"/>
          <w:szCs w:val="24"/>
        </w:rPr>
      </w:pPr>
    </w:p>
    <w:p w14:paraId="58887B77" w14:textId="77777777" w:rsidR="00E01D70" w:rsidRDefault="00E01D70">
      <w:pPr>
        <w:spacing w:after="160" w:line="259" w:lineRule="auto"/>
        <w:rPr>
          <w:rFonts w:ascii="Arial" w:hAnsi="Arial" w:cs="Arial"/>
          <w:color w:val="0070C0"/>
          <w:sz w:val="24"/>
          <w:szCs w:val="24"/>
        </w:rPr>
      </w:pPr>
      <w:r>
        <w:rPr>
          <w:rFonts w:ascii="Arial" w:hAnsi="Arial" w:cs="Arial"/>
          <w:color w:val="0070C0"/>
          <w:sz w:val="24"/>
          <w:szCs w:val="24"/>
        </w:rPr>
        <w:br w:type="page"/>
      </w:r>
    </w:p>
    <w:p w14:paraId="06F56E08" w14:textId="77777777" w:rsidR="00C009AF" w:rsidRPr="00263449" w:rsidRDefault="00C009AF" w:rsidP="00C009AF">
      <w:pPr>
        <w:pStyle w:val="NoSpacing"/>
        <w:jc w:val="center"/>
        <w:rPr>
          <w:rFonts w:ascii="Arial" w:hAnsi="Arial" w:cs="Arial"/>
          <w:color w:val="0070C0"/>
          <w:sz w:val="24"/>
          <w:szCs w:val="24"/>
        </w:rPr>
      </w:pPr>
      <w:r w:rsidRPr="00263449">
        <w:rPr>
          <w:rFonts w:ascii="Arial" w:hAnsi="Arial" w:cs="Arial"/>
          <w:color w:val="0070C0"/>
          <w:sz w:val="24"/>
          <w:szCs w:val="24"/>
        </w:rPr>
        <w:lastRenderedPageBreak/>
        <w:t>Section C.</w:t>
      </w:r>
    </w:p>
    <w:p w14:paraId="108AEEAB" w14:textId="77777777" w:rsidR="00C009AF" w:rsidRPr="00263449" w:rsidRDefault="00C009AF" w:rsidP="00C009AF">
      <w:pPr>
        <w:pStyle w:val="NoSpacing"/>
        <w:jc w:val="center"/>
        <w:rPr>
          <w:rFonts w:ascii="Arial" w:hAnsi="Arial" w:cs="Arial"/>
          <w:color w:val="0070C0"/>
          <w:sz w:val="24"/>
          <w:szCs w:val="24"/>
        </w:rPr>
      </w:pPr>
    </w:p>
    <w:p w14:paraId="3CF2CDB8" w14:textId="77777777" w:rsidR="00C009AF" w:rsidRPr="00263449" w:rsidRDefault="00C009AF" w:rsidP="00C009AF">
      <w:pPr>
        <w:pStyle w:val="NoSpacing"/>
        <w:jc w:val="center"/>
        <w:rPr>
          <w:rFonts w:ascii="Arial" w:hAnsi="Arial" w:cs="Arial"/>
          <w:color w:val="0070C0"/>
          <w:sz w:val="24"/>
          <w:szCs w:val="24"/>
        </w:rPr>
      </w:pPr>
      <w:r w:rsidRPr="00263449">
        <w:rPr>
          <w:rFonts w:ascii="Arial" w:hAnsi="Arial" w:cs="Arial"/>
          <w:color w:val="0070C0"/>
          <w:sz w:val="24"/>
          <w:szCs w:val="24"/>
        </w:rPr>
        <w:t>NRC SCORING</w:t>
      </w:r>
    </w:p>
    <w:p w14:paraId="49CADD24" w14:textId="77777777" w:rsidR="00C009AF" w:rsidRPr="00FF42C1" w:rsidRDefault="00C009AF" w:rsidP="00C009AF">
      <w:pPr>
        <w:pStyle w:val="NoSpacing"/>
        <w:rPr>
          <w:rFonts w:ascii="Arial" w:hAnsi="Arial" w:cs="Arial"/>
          <w:sz w:val="24"/>
          <w:szCs w:val="24"/>
        </w:rPr>
      </w:pPr>
    </w:p>
    <w:p w14:paraId="06928AFE" w14:textId="77777777" w:rsidR="00C009AF" w:rsidRDefault="00C009AF" w:rsidP="00C009AF">
      <w:pPr>
        <w:pStyle w:val="NoSpacing"/>
        <w:rPr>
          <w:rFonts w:ascii="Arial" w:hAnsi="Arial" w:cs="Arial"/>
          <w:spacing w:val="-1"/>
          <w:sz w:val="24"/>
          <w:szCs w:val="24"/>
        </w:rPr>
      </w:pPr>
      <w:r w:rsidRPr="00FF42C1">
        <w:rPr>
          <w:rFonts w:ascii="Arial" w:hAnsi="Arial" w:cs="Arial"/>
          <w:spacing w:val="-4"/>
          <w:sz w:val="24"/>
          <w:szCs w:val="24"/>
        </w:rPr>
        <w:t xml:space="preserve">In the NRC’s scoring process, points will be given to each project in ranking the </w:t>
      </w:r>
      <w:r w:rsidRPr="00FF42C1">
        <w:rPr>
          <w:rFonts w:ascii="Arial" w:hAnsi="Arial" w:cs="Arial"/>
          <w:spacing w:val="-2"/>
          <w:sz w:val="24"/>
          <w:szCs w:val="24"/>
        </w:rPr>
        <w:t xml:space="preserve">projects, with the total number of points determining the </w:t>
      </w:r>
      <w:r w:rsidRPr="00FF42C1">
        <w:rPr>
          <w:rFonts w:ascii="Arial" w:hAnsi="Arial" w:cs="Arial"/>
          <w:spacing w:val="-1"/>
          <w:sz w:val="24"/>
          <w:szCs w:val="24"/>
        </w:rPr>
        <w:t>final project rank</w:t>
      </w:r>
      <w:r>
        <w:rPr>
          <w:rFonts w:ascii="Arial" w:hAnsi="Arial" w:cs="Arial"/>
          <w:spacing w:val="-1"/>
          <w:sz w:val="24"/>
          <w:szCs w:val="24"/>
        </w:rPr>
        <w:t xml:space="preserve">ing list.  </w:t>
      </w:r>
    </w:p>
    <w:p w14:paraId="3EEAEEBE" w14:textId="77777777" w:rsidR="00C009AF" w:rsidRDefault="00C009AF" w:rsidP="00C009AF">
      <w:pPr>
        <w:pStyle w:val="NoSpacing"/>
        <w:rPr>
          <w:rFonts w:ascii="Arial" w:hAnsi="Arial" w:cs="Arial"/>
          <w:spacing w:val="-1"/>
          <w:sz w:val="24"/>
          <w:szCs w:val="24"/>
        </w:rPr>
      </w:pPr>
    </w:p>
    <w:p w14:paraId="55D5B8E7" w14:textId="1B11D65F" w:rsidR="00C009AF" w:rsidRPr="00FF42C1" w:rsidRDefault="00C009AF" w:rsidP="00C009AF">
      <w:pPr>
        <w:pStyle w:val="NoSpacing"/>
        <w:rPr>
          <w:rFonts w:ascii="Arial" w:hAnsi="Arial" w:cs="Arial"/>
          <w:spacing w:val="-6"/>
          <w:sz w:val="24"/>
          <w:szCs w:val="24"/>
        </w:rPr>
      </w:pPr>
      <w:r>
        <w:rPr>
          <w:rFonts w:ascii="Arial" w:hAnsi="Arial" w:cs="Arial"/>
          <w:spacing w:val="-1"/>
          <w:sz w:val="24"/>
          <w:szCs w:val="24"/>
        </w:rPr>
        <w:t>The following 15</w:t>
      </w:r>
      <w:r w:rsidRPr="00FF42C1">
        <w:rPr>
          <w:rFonts w:ascii="Arial" w:hAnsi="Arial" w:cs="Arial"/>
          <w:spacing w:val="-1"/>
          <w:sz w:val="24"/>
          <w:szCs w:val="24"/>
        </w:rPr>
        <w:t xml:space="preserve"> criteria constitute the items for which points will be assigned.  </w:t>
      </w:r>
      <w:r w:rsidRPr="00FF42C1">
        <w:rPr>
          <w:rFonts w:ascii="Arial" w:hAnsi="Arial" w:cs="Arial"/>
          <w:spacing w:val="-6"/>
          <w:w w:val="105"/>
          <w:sz w:val="24"/>
          <w:szCs w:val="24"/>
        </w:rPr>
        <w:t>P</w:t>
      </w:r>
      <w:r w:rsidRPr="00FF42C1">
        <w:rPr>
          <w:rFonts w:ascii="Arial" w:hAnsi="Arial" w:cs="Arial"/>
          <w:spacing w:val="-6"/>
          <w:sz w:val="24"/>
          <w:szCs w:val="24"/>
        </w:rPr>
        <w:t>oint assignments will be 0</w:t>
      </w:r>
      <w:r w:rsidR="00684ED2">
        <w:rPr>
          <w:rFonts w:ascii="Arial" w:hAnsi="Arial" w:cs="Arial"/>
          <w:spacing w:val="-6"/>
          <w:sz w:val="24"/>
          <w:szCs w:val="24"/>
        </w:rPr>
        <w:t xml:space="preserve"> to </w:t>
      </w:r>
      <w:r w:rsidRPr="00FF42C1">
        <w:rPr>
          <w:rFonts w:ascii="Arial" w:hAnsi="Arial" w:cs="Arial"/>
          <w:spacing w:val="-6"/>
          <w:sz w:val="24"/>
          <w:szCs w:val="24"/>
        </w:rPr>
        <w:t xml:space="preserve"> 6 for items </w:t>
      </w:r>
      <w:r w:rsidR="00684ED2">
        <w:rPr>
          <w:rFonts w:ascii="Arial" w:hAnsi="Arial" w:cs="Arial"/>
          <w:spacing w:val="-6"/>
          <w:sz w:val="24"/>
          <w:szCs w:val="24"/>
        </w:rPr>
        <w:t>(</w:t>
      </w:r>
      <w:r w:rsidRPr="00FF42C1">
        <w:rPr>
          <w:rFonts w:ascii="Arial" w:hAnsi="Arial" w:cs="Arial"/>
          <w:spacing w:val="-6"/>
          <w:sz w:val="24"/>
          <w:szCs w:val="24"/>
        </w:rPr>
        <w:t>1</w:t>
      </w:r>
      <w:r w:rsidR="00684ED2">
        <w:rPr>
          <w:rFonts w:ascii="Arial" w:hAnsi="Arial" w:cs="Arial"/>
          <w:spacing w:val="-6"/>
          <w:sz w:val="24"/>
          <w:szCs w:val="24"/>
        </w:rPr>
        <w:t>)</w:t>
      </w:r>
      <w:r w:rsidRPr="00FF42C1">
        <w:rPr>
          <w:rFonts w:ascii="Arial" w:hAnsi="Arial" w:cs="Arial"/>
          <w:spacing w:val="-6"/>
          <w:sz w:val="24"/>
          <w:szCs w:val="24"/>
        </w:rPr>
        <w:t xml:space="preserve"> </w:t>
      </w:r>
      <w:r w:rsidR="00684ED2">
        <w:rPr>
          <w:rFonts w:ascii="Arial" w:hAnsi="Arial" w:cs="Arial"/>
          <w:spacing w:val="-6"/>
          <w:sz w:val="24"/>
          <w:szCs w:val="24"/>
        </w:rPr>
        <w:t>-</w:t>
      </w:r>
      <w:r w:rsidRPr="00FF42C1">
        <w:rPr>
          <w:rFonts w:ascii="Arial" w:hAnsi="Arial" w:cs="Arial"/>
          <w:spacing w:val="-6"/>
          <w:sz w:val="24"/>
          <w:szCs w:val="24"/>
        </w:rPr>
        <w:t xml:space="preserve"> </w:t>
      </w:r>
      <w:r w:rsidR="00684ED2">
        <w:rPr>
          <w:rFonts w:ascii="Arial" w:hAnsi="Arial" w:cs="Arial"/>
          <w:spacing w:val="-6"/>
          <w:sz w:val="24"/>
          <w:szCs w:val="24"/>
        </w:rPr>
        <w:t>(9)</w:t>
      </w:r>
      <w:r w:rsidRPr="00FF42C1">
        <w:rPr>
          <w:rFonts w:ascii="Arial" w:hAnsi="Arial" w:cs="Arial"/>
          <w:spacing w:val="-6"/>
          <w:sz w:val="24"/>
          <w:szCs w:val="24"/>
        </w:rPr>
        <w:t>; and 0</w:t>
      </w:r>
      <w:r w:rsidR="00684ED2">
        <w:rPr>
          <w:rFonts w:ascii="Arial" w:hAnsi="Arial" w:cs="Arial"/>
          <w:spacing w:val="-6"/>
          <w:sz w:val="24"/>
          <w:szCs w:val="24"/>
        </w:rPr>
        <w:t xml:space="preserve"> to</w:t>
      </w:r>
      <w:r w:rsidRPr="00FF42C1">
        <w:rPr>
          <w:rFonts w:ascii="Arial" w:hAnsi="Arial" w:cs="Arial"/>
          <w:spacing w:val="-6"/>
          <w:sz w:val="24"/>
          <w:szCs w:val="24"/>
        </w:rPr>
        <w:t xml:space="preserve"> 3 for items </w:t>
      </w:r>
      <w:r w:rsidR="00684ED2">
        <w:rPr>
          <w:rFonts w:ascii="Arial" w:hAnsi="Arial" w:cs="Arial"/>
          <w:spacing w:val="-6"/>
          <w:sz w:val="24"/>
          <w:szCs w:val="24"/>
        </w:rPr>
        <w:t>(10)</w:t>
      </w:r>
      <w:r w:rsidRPr="00FF42C1">
        <w:rPr>
          <w:rFonts w:ascii="Arial" w:hAnsi="Arial" w:cs="Arial"/>
          <w:spacing w:val="-6"/>
          <w:sz w:val="24"/>
          <w:szCs w:val="24"/>
        </w:rPr>
        <w:t xml:space="preserve"> </w:t>
      </w:r>
      <w:r w:rsidR="00684ED2">
        <w:rPr>
          <w:rFonts w:ascii="Arial" w:hAnsi="Arial" w:cs="Arial"/>
          <w:spacing w:val="-6"/>
          <w:sz w:val="24"/>
          <w:szCs w:val="24"/>
        </w:rPr>
        <w:t>-</w:t>
      </w:r>
      <w:r w:rsidRPr="00FF42C1">
        <w:rPr>
          <w:rFonts w:ascii="Arial" w:hAnsi="Arial" w:cs="Arial"/>
          <w:spacing w:val="-6"/>
          <w:sz w:val="24"/>
          <w:szCs w:val="24"/>
        </w:rPr>
        <w:t xml:space="preserve"> </w:t>
      </w:r>
      <w:r w:rsidR="00684ED2">
        <w:rPr>
          <w:rFonts w:ascii="Arial" w:hAnsi="Arial" w:cs="Arial"/>
          <w:spacing w:val="-6"/>
          <w:sz w:val="24"/>
          <w:szCs w:val="24"/>
        </w:rPr>
        <w:t>(</w:t>
      </w:r>
      <w:r w:rsidRPr="00FF42C1">
        <w:rPr>
          <w:rFonts w:ascii="Arial" w:hAnsi="Arial" w:cs="Arial"/>
          <w:spacing w:val="-6"/>
          <w:sz w:val="24"/>
          <w:szCs w:val="24"/>
        </w:rPr>
        <w:t>15</w:t>
      </w:r>
      <w:r w:rsidR="00684ED2">
        <w:rPr>
          <w:rFonts w:ascii="Arial" w:hAnsi="Arial" w:cs="Arial"/>
          <w:spacing w:val="-6"/>
          <w:sz w:val="24"/>
          <w:szCs w:val="24"/>
        </w:rPr>
        <w:t>)</w:t>
      </w:r>
      <w:r w:rsidRPr="00FF42C1">
        <w:rPr>
          <w:rFonts w:ascii="Arial" w:hAnsi="Arial" w:cs="Arial"/>
          <w:spacing w:val="-6"/>
          <w:sz w:val="24"/>
          <w:szCs w:val="24"/>
        </w:rPr>
        <w:t>.  Two additional points will be awarded to projects which address issues determined by the NRC to be the result of a federal mandate.</w:t>
      </w:r>
    </w:p>
    <w:p w14:paraId="03235382" w14:textId="77777777" w:rsidR="00C009AF" w:rsidRDefault="00C009AF" w:rsidP="00C009AF">
      <w:pPr>
        <w:pStyle w:val="NoSpacing"/>
        <w:rPr>
          <w:rFonts w:ascii="Arial" w:hAnsi="Arial" w:cs="Arial"/>
          <w:sz w:val="24"/>
          <w:szCs w:val="24"/>
        </w:rPr>
      </w:pPr>
    </w:p>
    <w:p w14:paraId="7D4750AE" w14:textId="77777777" w:rsidR="00C009AF" w:rsidRPr="00263449" w:rsidRDefault="00C009AF" w:rsidP="00C009AF">
      <w:pPr>
        <w:pStyle w:val="NoSpacing"/>
        <w:rPr>
          <w:rFonts w:ascii="Arial" w:hAnsi="Arial" w:cs="Arial"/>
          <w:b/>
          <w:sz w:val="24"/>
          <w:szCs w:val="24"/>
          <w:u w:val="single"/>
        </w:rPr>
      </w:pPr>
      <w:r w:rsidRPr="00263449">
        <w:rPr>
          <w:rFonts w:ascii="Arial" w:hAnsi="Arial" w:cs="Arial"/>
          <w:b/>
          <w:sz w:val="24"/>
          <w:szCs w:val="24"/>
          <w:u w:val="single"/>
        </w:rPr>
        <w:t xml:space="preserve">Notes: </w:t>
      </w:r>
    </w:p>
    <w:p w14:paraId="33EF14BB" w14:textId="77777777" w:rsidR="00C009AF" w:rsidRDefault="00C009AF" w:rsidP="00C009AF">
      <w:pPr>
        <w:pStyle w:val="NoSpacing"/>
        <w:rPr>
          <w:rFonts w:ascii="Arial" w:hAnsi="Arial" w:cs="Arial"/>
          <w:sz w:val="24"/>
          <w:szCs w:val="24"/>
        </w:rPr>
      </w:pPr>
    </w:p>
    <w:p w14:paraId="75FB1B87" w14:textId="77777777" w:rsidR="00C009AF" w:rsidRPr="00FF42C1" w:rsidRDefault="00C009AF" w:rsidP="00C009AF">
      <w:pPr>
        <w:pStyle w:val="NoSpacing"/>
        <w:numPr>
          <w:ilvl w:val="0"/>
          <w:numId w:val="12"/>
        </w:numPr>
        <w:tabs>
          <w:tab w:val="left" w:pos="810"/>
        </w:tabs>
        <w:rPr>
          <w:rFonts w:ascii="Arial" w:hAnsi="Arial" w:cs="Arial"/>
          <w:sz w:val="24"/>
          <w:szCs w:val="24"/>
        </w:rPr>
      </w:pPr>
      <w:r w:rsidRPr="00FF42C1">
        <w:rPr>
          <w:rFonts w:ascii="Arial" w:hAnsi="Arial" w:cs="Arial"/>
          <w:sz w:val="24"/>
          <w:szCs w:val="24"/>
        </w:rPr>
        <w:t xml:space="preserve">The responses to one criterion </w:t>
      </w:r>
      <w:r w:rsidRPr="00FF42C1">
        <w:rPr>
          <w:rFonts w:ascii="Arial" w:hAnsi="Arial" w:cs="Arial"/>
          <w:i/>
          <w:sz w:val="24"/>
          <w:szCs w:val="24"/>
          <w:u w:val="single"/>
        </w:rPr>
        <w:t>will not</w:t>
      </w:r>
      <w:r w:rsidRPr="00FF42C1">
        <w:rPr>
          <w:rFonts w:ascii="Arial" w:hAnsi="Arial" w:cs="Arial"/>
          <w:sz w:val="24"/>
          <w:szCs w:val="24"/>
        </w:rPr>
        <w:t xml:space="preserve"> be considered in the scoring of other criteria.  Repeat references as needed to support documentation in each criterion as appropriate.  The 15 categories are specified by statute and will be used to create scoring matrixes which will ultimately determine which projects receive funding.  </w:t>
      </w:r>
    </w:p>
    <w:p w14:paraId="3D5C02D4" w14:textId="77777777" w:rsidR="00C009AF" w:rsidRDefault="00C009AF" w:rsidP="00C009AF">
      <w:pPr>
        <w:pStyle w:val="NoSpacing"/>
        <w:rPr>
          <w:rFonts w:ascii="Arial" w:hAnsi="Arial" w:cs="Arial"/>
          <w:sz w:val="24"/>
          <w:szCs w:val="24"/>
        </w:rPr>
      </w:pPr>
    </w:p>
    <w:p w14:paraId="0DE5515D" w14:textId="1076147A" w:rsidR="00C009AF" w:rsidRPr="00FF42C1" w:rsidRDefault="00C009AF" w:rsidP="00C009AF">
      <w:pPr>
        <w:pStyle w:val="NoSpacing"/>
        <w:numPr>
          <w:ilvl w:val="0"/>
          <w:numId w:val="12"/>
        </w:numPr>
        <w:rPr>
          <w:rFonts w:ascii="Arial" w:hAnsi="Arial" w:cs="Arial"/>
          <w:color w:val="000000"/>
          <w:spacing w:val="-4"/>
          <w:w w:val="105"/>
          <w:sz w:val="24"/>
          <w:szCs w:val="24"/>
        </w:rPr>
      </w:pPr>
      <w:r w:rsidRPr="00FF42C1">
        <w:rPr>
          <w:rFonts w:ascii="Arial" w:hAnsi="Arial" w:cs="Arial"/>
          <w:sz w:val="24"/>
          <w:szCs w:val="24"/>
        </w:rPr>
        <w:t xml:space="preserve">There is a total of </w:t>
      </w:r>
      <w:r w:rsidR="002526EF">
        <w:rPr>
          <w:rFonts w:ascii="Arial" w:hAnsi="Arial" w:cs="Arial"/>
          <w:sz w:val="24"/>
          <w:szCs w:val="24"/>
        </w:rPr>
        <w:t>72</w:t>
      </w:r>
      <w:r w:rsidRPr="00FF42C1">
        <w:rPr>
          <w:rFonts w:ascii="Arial" w:hAnsi="Arial" w:cs="Arial"/>
          <w:sz w:val="24"/>
          <w:szCs w:val="24"/>
        </w:rPr>
        <w:t xml:space="preserve"> possible points, plus two bonus points.  The potential number of points awarded for each </w:t>
      </w:r>
      <w:proofErr w:type="gramStart"/>
      <w:r w:rsidRPr="00FF42C1">
        <w:rPr>
          <w:rFonts w:ascii="Arial" w:hAnsi="Arial" w:cs="Arial"/>
          <w:sz w:val="24"/>
          <w:szCs w:val="24"/>
        </w:rPr>
        <w:t>criteria</w:t>
      </w:r>
      <w:proofErr w:type="gramEnd"/>
      <w:r w:rsidRPr="00FF42C1">
        <w:rPr>
          <w:rFonts w:ascii="Arial" w:hAnsi="Arial" w:cs="Arial"/>
          <w:sz w:val="24"/>
          <w:szCs w:val="24"/>
        </w:rPr>
        <w:t xml:space="preserve"> are noted </w:t>
      </w:r>
      <w:r w:rsidR="0036139A">
        <w:rPr>
          <w:rFonts w:ascii="Arial" w:hAnsi="Arial" w:cs="Arial"/>
          <w:sz w:val="24"/>
          <w:szCs w:val="24"/>
        </w:rPr>
        <w:t>above</w:t>
      </w:r>
      <w:r w:rsidRPr="00FF42C1">
        <w:rPr>
          <w:rFonts w:ascii="Arial" w:hAnsi="Arial" w:cs="Arial"/>
          <w:sz w:val="24"/>
          <w:szCs w:val="24"/>
        </w:rPr>
        <w:t xml:space="preserve">.  </w:t>
      </w:r>
      <w:r w:rsidRPr="00FF42C1">
        <w:rPr>
          <w:rFonts w:ascii="Arial" w:hAnsi="Arial" w:cs="Arial"/>
          <w:color w:val="000000"/>
          <w:spacing w:val="-4"/>
          <w:w w:val="105"/>
          <w:sz w:val="24"/>
          <w:szCs w:val="24"/>
        </w:rPr>
        <w:t>Once points are assigned, they will be added to determine a final score.  The scores will determine ranking.</w:t>
      </w:r>
    </w:p>
    <w:p w14:paraId="316F282A" w14:textId="77777777" w:rsidR="00C009AF" w:rsidRDefault="00C009AF" w:rsidP="00C009AF">
      <w:pPr>
        <w:pStyle w:val="NoSpacing"/>
        <w:rPr>
          <w:rFonts w:ascii="Arial" w:hAnsi="Arial" w:cs="Arial"/>
          <w:color w:val="000000"/>
          <w:spacing w:val="-4"/>
          <w:w w:val="105"/>
          <w:sz w:val="24"/>
          <w:szCs w:val="24"/>
        </w:rPr>
      </w:pPr>
    </w:p>
    <w:p w14:paraId="1064A2C3" w14:textId="77777777" w:rsidR="00C009AF" w:rsidRPr="00FF42C1" w:rsidRDefault="00C009AF" w:rsidP="00C009AF">
      <w:pPr>
        <w:pStyle w:val="NoSpacing"/>
        <w:numPr>
          <w:ilvl w:val="0"/>
          <w:numId w:val="12"/>
        </w:numPr>
        <w:rPr>
          <w:rFonts w:ascii="Arial" w:hAnsi="Arial" w:cs="Arial"/>
          <w:color w:val="000000"/>
          <w:spacing w:val="-4"/>
          <w:w w:val="105"/>
          <w:sz w:val="24"/>
          <w:szCs w:val="24"/>
        </w:rPr>
      </w:pPr>
      <w:r w:rsidRPr="00FF42C1">
        <w:rPr>
          <w:rFonts w:ascii="Arial" w:hAnsi="Arial" w:cs="Arial"/>
          <w:color w:val="000000"/>
          <w:spacing w:val="-4"/>
          <w:w w:val="105"/>
          <w:sz w:val="24"/>
          <w:szCs w:val="24"/>
        </w:rPr>
        <w:t>The Commission recommends providing the requested information and the requests are not intended to limit the information an applicant may provide.  An applicant should include additional information that is believed will assist the Commission in understanding a proposal so that it can be awarded the points to which it is entitled.</w:t>
      </w:r>
    </w:p>
    <w:p w14:paraId="7FC4BB99" w14:textId="77777777" w:rsidR="00C009AF" w:rsidRDefault="00C009AF" w:rsidP="00C009AF">
      <w:pPr>
        <w:pStyle w:val="NoSpacing"/>
        <w:rPr>
          <w:rFonts w:ascii="Arial" w:hAnsi="Arial" w:cs="Arial"/>
          <w:sz w:val="24"/>
          <w:szCs w:val="24"/>
        </w:rPr>
      </w:pPr>
    </w:p>
    <w:p w14:paraId="395DD598" w14:textId="77777777" w:rsidR="00C009AF" w:rsidRPr="00FF42C1" w:rsidRDefault="00C009AF" w:rsidP="00C009AF">
      <w:pPr>
        <w:pStyle w:val="NoSpacing"/>
        <w:rPr>
          <w:rFonts w:ascii="Arial" w:hAnsi="Arial" w:cs="Arial"/>
          <w:sz w:val="24"/>
          <w:szCs w:val="24"/>
        </w:rPr>
      </w:pPr>
      <w:r w:rsidRPr="00FF42C1">
        <w:rPr>
          <w:rFonts w:ascii="Arial" w:hAnsi="Arial" w:cs="Arial"/>
          <w:sz w:val="24"/>
          <w:szCs w:val="24"/>
        </w:rPr>
        <w:t xml:space="preserve">Complete any of the following (15) criteria which apply to your project.  Your response will be reviewed and scored by the NRC.  Place an N/A </w:t>
      </w:r>
      <w:r>
        <w:rPr>
          <w:rFonts w:ascii="Arial" w:hAnsi="Arial" w:cs="Arial"/>
          <w:sz w:val="24"/>
          <w:szCs w:val="24"/>
        </w:rPr>
        <w:t xml:space="preserve">(not applicable) </w:t>
      </w:r>
      <w:r w:rsidRPr="00FF42C1">
        <w:rPr>
          <w:rFonts w:ascii="Arial" w:hAnsi="Arial" w:cs="Arial"/>
          <w:sz w:val="24"/>
          <w:szCs w:val="24"/>
        </w:rPr>
        <w:t>in any that do not apply, an N/A will automatically be placed in</w:t>
      </w:r>
      <w:r>
        <w:rPr>
          <w:rFonts w:ascii="Arial" w:hAnsi="Arial" w:cs="Arial"/>
          <w:sz w:val="24"/>
          <w:szCs w:val="24"/>
        </w:rPr>
        <w:t xml:space="preserve"> any response fields left blank.</w:t>
      </w:r>
    </w:p>
    <w:p w14:paraId="5FD7E92E" w14:textId="77777777" w:rsidR="00C009AF" w:rsidRPr="00FF42C1" w:rsidRDefault="00C009AF" w:rsidP="00C009AF">
      <w:pPr>
        <w:pStyle w:val="NoSpacing"/>
        <w:rPr>
          <w:rFonts w:ascii="Arial" w:hAnsi="Arial" w:cs="Arial"/>
          <w:sz w:val="24"/>
          <w:szCs w:val="24"/>
        </w:rPr>
      </w:pPr>
    </w:p>
    <w:p w14:paraId="7919760E" w14:textId="77777777" w:rsidR="00C009AF" w:rsidRPr="00FF42C1" w:rsidRDefault="00C009AF" w:rsidP="00C009AF">
      <w:pPr>
        <w:pStyle w:val="NoSpacing"/>
        <w:numPr>
          <w:ilvl w:val="0"/>
          <w:numId w:val="10"/>
        </w:numPr>
        <w:rPr>
          <w:rFonts w:ascii="Arial" w:hAnsi="Arial" w:cs="Arial"/>
          <w:sz w:val="24"/>
          <w:szCs w:val="24"/>
        </w:rPr>
      </w:pPr>
      <w:r w:rsidRPr="00FF42C1">
        <w:rPr>
          <w:rFonts w:ascii="Arial" w:hAnsi="Arial" w:cs="Arial"/>
          <w:sz w:val="24"/>
          <w:szCs w:val="24"/>
        </w:rPr>
        <w:t>Remediates or mitigates threats to drinking water;</w:t>
      </w:r>
    </w:p>
    <w:p w14:paraId="60D2E9F3" w14:textId="77777777" w:rsidR="00C009AF" w:rsidRPr="00022EF6" w:rsidRDefault="00C009AF" w:rsidP="00C009AF">
      <w:pPr>
        <w:pStyle w:val="NoSpacing"/>
        <w:rPr>
          <w:rFonts w:ascii="Arial" w:hAnsi="Arial" w:cs="Arial"/>
          <w:sz w:val="24"/>
          <w:szCs w:val="24"/>
        </w:rPr>
      </w:pPr>
    </w:p>
    <w:p w14:paraId="1665FAA7" w14:textId="77777777" w:rsidR="00C009AF" w:rsidRPr="008E1747" w:rsidRDefault="00C009AF" w:rsidP="00C009AF">
      <w:pPr>
        <w:pStyle w:val="NoSpacing"/>
        <w:numPr>
          <w:ilvl w:val="0"/>
          <w:numId w:val="13"/>
        </w:numPr>
        <w:rPr>
          <w:rFonts w:ascii="Arial" w:hAnsi="Arial" w:cs="Arial"/>
          <w:color w:val="0070C0"/>
          <w:sz w:val="24"/>
          <w:szCs w:val="24"/>
        </w:rPr>
      </w:pPr>
      <w:r w:rsidRPr="008E1747">
        <w:rPr>
          <w:rFonts w:ascii="Arial" w:hAnsi="Arial" w:cs="Arial"/>
          <w:color w:val="0070C0"/>
          <w:sz w:val="24"/>
          <w:szCs w:val="24"/>
        </w:rPr>
        <w:t>Describe the specific threats to drinking water the project will address.</w:t>
      </w:r>
    </w:p>
    <w:p w14:paraId="614D974E" w14:textId="77777777" w:rsidR="00C009AF" w:rsidRPr="008E1747" w:rsidRDefault="00C009AF" w:rsidP="00C009AF">
      <w:pPr>
        <w:pStyle w:val="NoSpacing"/>
        <w:numPr>
          <w:ilvl w:val="0"/>
          <w:numId w:val="13"/>
        </w:numPr>
        <w:rPr>
          <w:rFonts w:ascii="Arial" w:hAnsi="Arial" w:cs="Arial"/>
          <w:color w:val="0070C0"/>
          <w:sz w:val="24"/>
          <w:szCs w:val="24"/>
        </w:rPr>
      </w:pPr>
      <w:r w:rsidRPr="008E1747">
        <w:rPr>
          <w:rFonts w:ascii="Arial" w:hAnsi="Arial" w:cs="Arial"/>
          <w:color w:val="0070C0"/>
          <w:sz w:val="24"/>
          <w:szCs w:val="24"/>
        </w:rPr>
        <w:t>Identify whose drinking water, how many people are affected, how will project remediate or mitigate.</w:t>
      </w:r>
    </w:p>
    <w:p w14:paraId="78B285D7" w14:textId="77777777" w:rsidR="00C009AF" w:rsidRPr="008E1747" w:rsidRDefault="00C009AF" w:rsidP="00C009AF">
      <w:pPr>
        <w:pStyle w:val="NoSpacing"/>
        <w:numPr>
          <w:ilvl w:val="0"/>
          <w:numId w:val="13"/>
        </w:numPr>
        <w:rPr>
          <w:rFonts w:ascii="Arial" w:hAnsi="Arial" w:cs="Arial"/>
          <w:color w:val="0070C0"/>
          <w:sz w:val="24"/>
          <w:szCs w:val="24"/>
        </w:rPr>
      </w:pPr>
      <w:r w:rsidRPr="008E1747">
        <w:rPr>
          <w:rFonts w:ascii="Arial" w:hAnsi="Arial" w:cs="Arial"/>
          <w:color w:val="0070C0"/>
          <w:sz w:val="24"/>
          <w:szCs w:val="24"/>
        </w:rPr>
        <w:t>Provide a history of issues and tried solutions.</w:t>
      </w:r>
    </w:p>
    <w:p w14:paraId="73C588A1" w14:textId="346FBE94" w:rsidR="00C009AF" w:rsidRPr="008E1747" w:rsidRDefault="00C009AF" w:rsidP="00C009AF">
      <w:pPr>
        <w:pStyle w:val="NoSpacing"/>
        <w:numPr>
          <w:ilvl w:val="0"/>
          <w:numId w:val="13"/>
        </w:numPr>
        <w:rPr>
          <w:rFonts w:ascii="Arial" w:hAnsi="Arial" w:cs="Arial"/>
          <w:color w:val="0070C0"/>
          <w:sz w:val="24"/>
          <w:szCs w:val="24"/>
        </w:rPr>
      </w:pPr>
      <w:r w:rsidRPr="008E1747">
        <w:rPr>
          <w:rFonts w:ascii="Arial" w:hAnsi="Arial" w:cs="Arial"/>
          <w:color w:val="0070C0"/>
          <w:sz w:val="24"/>
          <w:szCs w:val="24"/>
        </w:rPr>
        <w:t xml:space="preserve">Provide detail regarding </w:t>
      </w:r>
      <w:r w:rsidR="00136A07" w:rsidRPr="008E1747">
        <w:rPr>
          <w:rFonts w:ascii="Arial" w:hAnsi="Arial" w:cs="Arial"/>
          <w:color w:val="0070C0"/>
          <w:sz w:val="24"/>
          <w:szCs w:val="24"/>
        </w:rPr>
        <w:t>long-range</w:t>
      </w:r>
      <w:r w:rsidRPr="008E1747">
        <w:rPr>
          <w:rFonts w:ascii="Arial" w:hAnsi="Arial" w:cs="Arial"/>
          <w:color w:val="0070C0"/>
          <w:sz w:val="24"/>
          <w:szCs w:val="24"/>
        </w:rPr>
        <w:t xml:space="preserve"> impacts if issues are not resolved.  </w:t>
      </w:r>
    </w:p>
    <w:p w14:paraId="7C178EAE" w14:textId="77777777" w:rsidR="00340097" w:rsidRDefault="00340097" w:rsidP="00022EF6">
      <w:pPr>
        <w:pStyle w:val="NoSpacing"/>
        <w:ind w:firstLine="720"/>
        <w:rPr>
          <w:rFonts w:ascii="Arial" w:hAnsi="Arial" w:cs="Arial"/>
          <w:sz w:val="24"/>
          <w:szCs w:val="24"/>
        </w:rPr>
      </w:pPr>
    </w:p>
    <w:p w14:paraId="5FF937F7" w14:textId="1E3D264C" w:rsidR="00FD36E3" w:rsidRDefault="00FD36E3" w:rsidP="006C7418">
      <w:pPr>
        <w:pStyle w:val="NoSpacing"/>
        <w:ind w:left="720"/>
        <w:rPr>
          <w:rFonts w:ascii="Arial" w:hAnsi="Arial" w:cs="Arial"/>
          <w:color w:val="2F5496" w:themeColor="accent5" w:themeShade="BF"/>
          <w:sz w:val="24"/>
          <w:szCs w:val="24"/>
        </w:rPr>
      </w:pPr>
      <w:r>
        <w:rPr>
          <w:rFonts w:ascii="Arial" w:hAnsi="Arial" w:cs="Arial"/>
          <w:color w:val="2F5496" w:themeColor="accent5" w:themeShade="BF"/>
          <w:sz w:val="24"/>
          <w:szCs w:val="24"/>
        </w:rPr>
        <w:t xml:space="preserve">Like many areas of Nebraska, the greatest threat to drinking water within the project area is nitrate contamination. The proposed project area includes parts of </w:t>
      </w:r>
      <w:r w:rsidR="00B362C2">
        <w:rPr>
          <w:rFonts w:ascii="Arial" w:hAnsi="Arial" w:cs="Arial"/>
          <w:color w:val="2F5496" w:themeColor="accent5" w:themeShade="BF"/>
          <w:sz w:val="24"/>
          <w:szCs w:val="24"/>
        </w:rPr>
        <w:t xml:space="preserve">northern Jefferson County and western Gage County and contains portions of </w:t>
      </w:r>
      <w:r w:rsidR="00B362C2">
        <w:rPr>
          <w:rFonts w:ascii="Arial" w:hAnsi="Arial" w:cs="Arial"/>
          <w:color w:val="2F5496" w:themeColor="accent5" w:themeShade="BF"/>
          <w:sz w:val="24"/>
          <w:szCs w:val="24"/>
        </w:rPr>
        <w:lastRenderedPageBreak/>
        <w:t>the Wellhead Protection Area</w:t>
      </w:r>
      <w:r w:rsidR="00D50C12">
        <w:rPr>
          <w:rFonts w:ascii="Arial" w:hAnsi="Arial" w:cs="Arial"/>
          <w:color w:val="2F5496" w:themeColor="accent5" w:themeShade="BF"/>
          <w:sz w:val="24"/>
          <w:szCs w:val="24"/>
        </w:rPr>
        <w:t>s</w:t>
      </w:r>
      <w:r w:rsidR="00B362C2">
        <w:rPr>
          <w:rFonts w:ascii="Arial" w:hAnsi="Arial" w:cs="Arial"/>
          <w:color w:val="2F5496" w:themeColor="accent5" w:themeShade="BF"/>
          <w:sz w:val="24"/>
          <w:szCs w:val="24"/>
        </w:rPr>
        <w:t xml:space="preserve"> (WHPA) of Harbine, Plymouth and J</w:t>
      </w:r>
      <w:r w:rsidR="00631CF1">
        <w:rPr>
          <w:rFonts w:ascii="Arial" w:hAnsi="Arial" w:cs="Arial"/>
          <w:color w:val="2F5496" w:themeColor="accent5" w:themeShade="BF"/>
          <w:sz w:val="24"/>
          <w:szCs w:val="24"/>
        </w:rPr>
        <w:t>a</w:t>
      </w:r>
      <w:r w:rsidR="00B362C2">
        <w:rPr>
          <w:rFonts w:ascii="Arial" w:hAnsi="Arial" w:cs="Arial"/>
          <w:color w:val="2F5496" w:themeColor="accent5" w:themeShade="BF"/>
          <w:sz w:val="24"/>
          <w:szCs w:val="24"/>
        </w:rPr>
        <w:t xml:space="preserve">nsen (see SIA, Figure 3). The NeDNR water well registration database indicates there are </w:t>
      </w:r>
      <w:r w:rsidR="00917C82" w:rsidRPr="00917C82">
        <w:rPr>
          <w:rFonts w:ascii="Arial" w:hAnsi="Arial" w:cs="Arial"/>
          <w:color w:val="2F5496" w:themeColor="accent5" w:themeShade="BF"/>
          <w:sz w:val="24"/>
          <w:szCs w:val="24"/>
        </w:rPr>
        <w:t>403</w:t>
      </w:r>
      <w:r w:rsidR="00B362C2" w:rsidRPr="00917C82">
        <w:rPr>
          <w:rFonts w:ascii="Arial" w:hAnsi="Arial" w:cs="Arial"/>
          <w:color w:val="2F5496" w:themeColor="accent5" w:themeShade="BF"/>
          <w:sz w:val="24"/>
          <w:szCs w:val="24"/>
        </w:rPr>
        <w:t xml:space="preserve"> </w:t>
      </w:r>
      <w:r w:rsidR="00631CF1" w:rsidRPr="00917C82">
        <w:rPr>
          <w:rFonts w:ascii="Arial" w:hAnsi="Arial" w:cs="Arial"/>
          <w:color w:val="2F5496" w:themeColor="accent5" w:themeShade="BF"/>
          <w:sz w:val="24"/>
          <w:szCs w:val="24"/>
        </w:rPr>
        <w:t xml:space="preserve">active </w:t>
      </w:r>
      <w:r w:rsidR="00B362C2" w:rsidRPr="00917C82">
        <w:rPr>
          <w:rFonts w:ascii="Arial" w:hAnsi="Arial" w:cs="Arial"/>
          <w:color w:val="2F5496" w:themeColor="accent5" w:themeShade="BF"/>
          <w:sz w:val="24"/>
          <w:szCs w:val="24"/>
        </w:rPr>
        <w:t xml:space="preserve">irrigation wells, </w:t>
      </w:r>
      <w:r w:rsidR="00917C82" w:rsidRPr="00917C82">
        <w:rPr>
          <w:rFonts w:ascii="Arial" w:hAnsi="Arial" w:cs="Arial"/>
          <w:color w:val="2F5496" w:themeColor="accent5" w:themeShade="BF"/>
          <w:sz w:val="24"/>
          <w:szCs w:val="24"/>
        </w:rPr>
        <w:t>103</w:t>
      </w:r>
      <w:r w:rsidR="00B362C2" w:rsidRPr="00917C82">
        <w:rPr>
          <w:rFonts w:ascii="Arial" w:hAnsi="Arial" w:cs="Arial"/>
          <w:color w:val="2F5496" w:themeColor="accent5" w:themeShade="BF"/>
          <w:sz w:val="24"/>
          <w:szCs w:val="24"/>
        </w:rPr>
        <w:t xml:space="preserve"> </w:t>
      </w:r>
      <w:r w:rsidR="00631CF1" w:rsidRPr="00917C82">
        <w:rPr>
          <w:rFonts w:ascii="Arial" w:hAnsi="Arial" w:cs="Arial"/>
          <w:color w:val="2F5496" w:themeColor="accent5" w:themeShade="BF"/>
          <w:sz w:val="24"/>
          <w:szCs w:val="24"/>
        </w:rPr>
        <w:t xml:space="preserve">active </w:t>
      </w:r>
      <w:r w:rsidR="00B362C2" w:rsidRPr="00917C82">
        <w:rPr>
          <w:rFonts w:ascii="Arial" w:hAnsi="Arial" w:cs="Arial"/>
          <w:color w:val="2F5496" w:themeColor="accent5" w:themeShade="BF"/>
          <w:sz w:val="24"/>
          <w:szCs w:val="24"/>
        </w:rPr>
        <w:t xml:space="preserve">domestic wells and </w:t>
      </w:r>
      <w:r w:rsidR="00693407" w:rsidRPr="00917C82">
        <w:rPr>
          <w:rFonts w:ascii="Arial" w:hAnsi="Arial" w:cs="Arial"/>
          <w:color w:val="2F5496" w:themeColor="accent5" w:themeShade="BF"/>
          <w:sz w:val="24"/>
          <w:szCs w:val="24"/>
        </w:rPr>
        <w:t>1</w:t>
      </w:r>
      <w:r w:rsidR="00917C82" w:rsidRPr="00917C82">
        <w:rPr>
          <w:rFonts w:ascii="Arial" w:hAnsi="Arial" w:cs="Arial"/>
          <w:color w:val="2F5496" w:themeColor="accent5" w:themeShade="BF"/>
          <w:sz w:val="24"/>
          <w:szCs w:val="24"/>
        </w:rPr>
        <w:t>8</w:t>
      </w:r>
      <w:r w:rsidR="00B362C2" w:rsidRPr="00917C82">
        <w:rPr>
          <w:rFonts w:ascii="Arial" w:hAnsi="Arial" w:cs="Arial"/>
          <w:color w:val="2F5496" w:themeColor="accent5" w:themeShade="BF"/>
          <w:sz w:val="24"/>
          <w:szCs w:val="24"/>
        </w:rPr>
        <w:t xml:space="preserve"> </w:t>
      </w:r>
      <w:r w:rsidR="00631CF1" w:rsidRPr="00917C82">
        <w:rPr>
          <w:rFonts w:ascii="Arial" w:hAnsi="Arial" w:cs="Arial"/>
          <w:color w:val="2F5496" w:themeColor="accent5" w:themeShade="BF"/>
          <w:sz w:val="24"/>
          <w:szCs w:val="24"/>
        </w:rPr>
        <w:t xml:space="preserve">active </w:t>
      </w:r>
      <w:r w:rsidR="00693407" w:rsidRPr="00917C82">
        <w:rPr>
          <w:rFonts w:ascii="Arial" w:hAnsi="Arial" w:cs="Arial"/>
          <w:color w:val="2F5496" w:themeColor="accent5" w:themeShade="BF"/>
          <w:sz w:val="24"/>
          <w:szCs w:val="24"/>
        </w:rPr>
        <w:t>livestock</w:t>
      </w:r>
      <w:r w:rsidR="00B362C2" w:rsidRPr="00917C82">
        <w:rPr>
          <w:rFonts w:ascii="Arial" w:hAnsi="Arial" w:cs="Arial"/>
          <w:color w:val="2F5496" w:themeColor="accent5" w:themeShade="BF"/>
          <w:sz w:val="24"/>
          <w:szCs w:val="24"/>
        </w:rPr>
        <w:t xml:space="preserve"> wells</w:t>
      </w:r>
      <w:r w:rsidR="00B362C2">
        <w:rPr>
          <w:rFonts w:ascii="Arial" w:hAnsi="Arial" w:cs="Arial"/>
          <w:color w:val="2F5496" w:themeColor="accent5" w:themeShade="BF"/>
          <w:sz w:val="24"/>
          <w:szCs w:val="24"/>
        </w:rPr>
        <w:t xml:space="preserve"> within the project area. The public water supply wells within the project area serve a total population of about 500 people. Many more people live in the area and rely on their domestic well for drinking water. </w:t>
      </w:r>
    </w:p>
    <w:p w14:paraId="0DCE066A" w14:textId="77777777" w:rsidR="00B362C2" w:rsidRDefault="00B362C2" w:rsidP="006C7418">
      <w:pPr>
        <w:pStyle w:val="NoSpacing"/>
        <w:ind w:left="720" w:firstLine="720"/>
        <w:rPr>
          <w:rFonts w:ascii="Arial" w:hAnsi="Arial" w:cs="Arial"/>
          <w:color w:val="2F5496" w:themeColor="accent5" w:themeShade="BF"/>
          <w:sz w:val="24"/>
          <w:szCs w:val="24"/>
        </w:rPr>
      </w:pPr>
    </w:p>
    <w:p w14:paraId="1C6DBD09" w14:textId="2E21F81D" w:rsidR="00B362C2" w:rsidRDefault="00B362C2" w:rsidP="00D50C12">
      <w:pPr>
        <w:pStyle w:val="NoSpacing"/>
        <w:ind w:left="720"/>
        <w:rPr>
          <w:rFonts w:ascii="Arial" w:hAnsi="Arial" w:cs="Arial"/>
          <w:color w:val="2F5496" w:themeColor="accent5" w:themeShade="BF"/>
          <w:sz w:val="24"/>
          <w:szCs w:val="24"/>
        </w:rPr>
      </w:pPr>
      <w:r w:rsidRPr="00D50C12">
        <w:rPr>
          <w:rFonts w:ascii="Arial" w:hAnsi="Arial" w:cs="Arial"/>
          <w:color w:val="2F5496" w:themeColor="accent5" w:themeShade="BF"/>
          <w:sz w:val="24"/>
          <w:szCs w:val="24"/>
        </w:rPr>
        <w:t>The LBBNRD annually samples dedicated monitoring wells and registered irrigation wells</w:t>
      </w:r>
      <w:r>
        <w:rPr>
          <w:rFonts w:ascii="Arial" w:hAnsi="Arial" w:cs="Arial"/>
          <w:color w:val="2F5496" w:themeColor="accent5" w:themeShade="BF"/>
          <w:sz w:val="24"/>
          <w:szCs w:val="24"/>
        </w:rPr>
        <w:t xml:space="preserve"> </w:t>
      </w:r>
      <w:r w:rsidRPr="000B1EBC">
        <w:rPr>
          <w:rFonts w:ascii="Arial" w:hAnsi="Arial" w:cs="Arial"/>
          <w:color w:val="2F5496" w:themeColor="accent5" w:themeShade="BF"/>
          <w:sz w:val="24"/>
          <w:szCs w:val="24"/>
        </w:rPr>
        <w:t xml:space="preserve">for nitrate analysis. A portion of the LBBNRD </w:t>
      </w:r>
      <w:r w:rsidR="000B1EBC" w:rsidRPr="000B1EBC">
        <w:rPr>
          <w:rFonts w:ascii="Arial" w:hAnsi="Arial" w:cs="Arial"/>
          <w:color w:val="2F5496" w:themeColor="accent5" w:themeShade="BF"/>
          <w:sz w:val="24"/>
          <w:szCs w:val="24"/>
        </w:rPr>
        <w:t>within the northeastern portion of the</w:t>
      </w:r>
      <w:r w:rsidRPr="000B1EBC">
        <w:rPr>
          <w:rFonts w:ascii="Arial" w:hAnsi="Arial" w:cs="Arial"/>
          <w:color w:val="2F5496" w:themeColor="accent5" w:themeShade="BF"/>
          <w:sz w:val="24"/>
          <w:szCs w:val="24"/>
        </w:rPr>
        <w:t xml:space="preserve"> project area has been declared a Water Quality Phase II area due to sustained</w:t>
      </w:r>
      <w:r>
        <w:rPr>
          <w:rFonts w:ascii="Arial" w:hAnsi="Arial" w:cs="Arial"/>
          <w:color w:val="2F5496" w:themeColor="accent5" w:themeShade="BF"/>
          <w:sz w:val="24"/>
          <w:szCs w:val="24"/>
        </w:rPr>
        <w:t xml:space="preserve"> elevated nitrate concentrations in the sampled wells. Nitrate levels in the area have long been an issue – for example, data </w:t>
      </w:r>
      <w:r w:rsidR="00917C82">
        <w:rPr>
          <w:rFonts w:ascii="Arial" w:hAnsi="Arial" w:cs="Arial"/>
          <w:color w:val="2F5496" w:themeColor="accent5" w:themeShade="BF"/>
          <w:sz w:val="24"/>
          <w:szCs w:val="24"/>
        </w:rPr>
        <w:t>collected by the LBBNRD shows nitrate concentrations above 1</w:t>
      </w:r>
      <w:r w:rsidR="000B1EBC">
        <w:rPr>
          <w:rFonts w:ascii="Arial" w:hAnsi="Arial" w:cs="Arial"/>
          <w:color w:val="2F5496" w:themeColor="accent5" w:themeShade="BF"/>
          <w:sz w:val="24"/>
          <w:szCs w:val="24"/>
        </w:rPr>
        <w:t>0</w:t>
      </w:r>
      <w:r w:rsidR="00917C82">
        <w:rPr>
          <w:rFonts w:ascii="Arial" w:hAnsi="Arial" w:cs="Arial"/>
          <w:color w:val="2F5496" w:themeColor="accent5" w:themeShade="BF"/>
          <w:sz w:val="24"/>
          <w:szCs w:val="24"/>
        </w:rPr>
        <w:t xml:space="preserve"> mg/L in several wells back to 1997 </w:t>
      </w:r>
      <w:r w:rsidR="00692150">
        <w:rPr>
          <w:rFonts w:ascii="Arial" w:hAnsi="Arial" w:cs="Arial"/>
          <w:color w:val="2F5496" w:themeColor="accent5" w:themeShade="BF"/>
          <w:sz w:val="24"/>
          <w:szCs w:val="24"/>
        </w:rPr>
        <w:t>in</w:t>
      </w:r>
      <w:r w:rsidR="00917C82">
        <w:rPr>
          <w:rFonts w:ascii="Arial" w:hAnsi="Arial" w:cs="Arial"/>
          <w:color w:val="2F5496" w:themeColor="accent5" w:themeShade="BF"/>
          <w:sz w:val="24"/>
          <w:szCs w:val="24"/>
        </w:rPr>
        <w:t xml:space="preserve"> Blakely</w:t>
      </w:r>
      <w:r w:rsidR="00692150">
        <w:rPr>
          <w:rFonts w:ascii="Arial" w:hAnsi="Arial" w:cs="Arial"/>
          <w:color w:val="2F5496" w:themeColor="accent5" w:themeShade="BF"/>
          <w:sz w:val="24"/>
          <w:szCs w:val="24"/>
        </w:rPr>
        <w:t xml:space="preserve"> Township, west of Beatrice</w:t>
      </w:r>
      <w:r w:rsidR="00917C82">
        <w:rPr>
          <w:rFonts w:ascii="Arial" w:hAnsi="Arial" w:cs="Arial"/>
          <w:color w:val="2F5496" w:themeColor="accent5" w:themeShade="BF"/>
          <w:sz w:val="24"/>
          <w:szCs w:val="24"/>
        </w:rPr>
        <w:t>, Nebraska</w:t>
      </w:r>
      <w:r w:rsidR="000B1EBC">
        <w:rPr>
          <w:rFonts w:ascii="Arial" w:hAnsi="Arial" w:cs="Arial"/>
          <w:color w:val="2F5496" w:themeColor="accent5" w:themeShade="BF"/>
          <w:sz w:val="24"/>
          <w:szCs w:val="24"/>
        </w:rPr>
        <w:t xml:space="preserve"> (see SIA, Figure 4)</w:t>
      </w:r>
      <w:r>
        <w:rPr>
          <w:rFonts w:ascii="Arial" w:hAnsi="Arial" w:cs="Arial"/>
          <w:color w:val="2F5496" w:themeColor="accent5" w:themeShade="BF"/>
          <w:sz w:val="24"/>
          <w:szCs w:val="24"/>
        </w:rPr>
        <w:t>. The Environmental Protection Agency (EPA) declares the maximum contamination</w:t>
      </w:r>
      <w:r w:rsidR="00281944">
        <w:rPr>
          <w:rFonts w:ascii="Arial" w:hAnsi="Arial" w:cs="Arial"/>
          <w:color w:val="2F5496" w:themeColor="accent5" w:themeShade="BF"/>
          <w:sz w:val="24"/>
          <w:szCs w:val="24"/>
        </w:rPr>
        <w:t xml:space="preserve"> level (MCL)</w:t>
      </w:r>
      <w:r>
        <w:rPr>
          <w:rFonts w:ascii="Arial" w:hAnsi="Arial" w:cs="Arial"/>
          <w:color w:val="2F5496" w:themeColor="accent5" w:themeShade="BF"/>
          <w:sz w:val="24"/>
          <w:szCs w:val="24"/>
        </w:rPr>
        <w:t xml:space="preserve"> in drinking water </w:t>
      </w:r>
      <w:r w:rsidR="00281944">
        <w:rPr>
          <w:rFonts w:ascii="Arial" w:hAnsi="Arial" w:cs="Arial"/>
          <w:color w:val="2F5496" w:themeColor="accent5" w:themeShade="BF"/>
          <w:sz w:val="24"/>
          <w:szCs w:val="24"/>
        </w:rPr>
        <w:t xml:space="preserve">to be 10 mg/L. Nitrate contamination in drinking water has been tied to health problems such as methemoglobinemia (blue baby syndrome) and an increased risk of cancers. With </w:t>
      </w:r>
      <w:r w:rsidR="000B1EBC">
        <w:rPr>
          <w:rFonts w:ascii="Arial" w:hAnsi="Arial" w:cs="Arial"/>
          <w:color w:val="2F5496" w:themeColor="accent5" w:themeShade="BF"/>
          <w:sz w:val="24"/>
          <w:szCs w:val="24"/>
        </w:rPr>
        <w:t>hundreds</w:t>
      </w:r>
      <w:r w:rsidR="00281944">
        <w:rPr>
          <w:rFonts w:ascii="Arial" w:hAnsi="Arial" w:cs="Arial"/>
          <w:color w:val="2F5496" w:themeColor="accent5" w:themeShade="BF"/>
          <w:sz w:val="24"/>
          <w:szCs w:val="24"/>
        </w:rPr>
        <w:t xml:space="preserve"> of people depending on groundwater in the</w:t>
      </w:r>
      <w:r w:rsidR="000B1EBC">
        <w:rPr>
          <w:rFonts w:ascii="Arial" w:hAnsi="Arial" w:cs="Arial"/>
          <w:color w:val="2F5496" w:themeColor="accent5" w:themeShade="BF"/>
          <w:sz w:val="24"/>
          <w:szCs w:val="24"/>
        </w:rPr>
        <w:t xml:space="preserve"> project</w:t>
      </w:r>
      <w:r w:rsidR="00281944">
        <w:rPr>
          <w:rFonts w:ascii="Arial" w:hAnsi="Arial" w:cs="Arial"/>
          <w:color w:val="2F5496" w:themeColor="accent5" w:themeShade="BF"/>
          <w:sz w:val="24"/>
          <w:szCs w:val="24"/>
        </w:rPr>
        <w:t xml:space="preserve"> area for drinking water, it is vital that water managers have access to the best information about the aquifer. </w:t>
      </w:r>
    </w:p>
    <w:p w14:paraId="7632CFFF" w14:textId="77777777" w:rsidR="00281944" w:rsidRDefault="00281944" w:rsidP="00022EF6">
      <w:pPr>
        <w:pStyle w:val="NoSpacing"/>
        <w:ind w:firstLine="720"/>
        <w:rPr>
          <w:rFonts w:ascii="Arial" w:hAnsi="Arial" w:cs="Arial"/>
          <w:color w:val="2F5496" w:themeColor="accent5" w:themeShade="BF"/>
          <w:sz w:val="24"/>
          <w:szCs w:val="24"/>
        </w:rPr>
      </w:pPr>
    </w:p>
    <w:p w14:paraId="56A32460" w14:textId="421B0327" w:rsidR="00281944" w:rsidRDefault="00281944" w:rsidP="006C7418">
      <w:pPr>
        <w:pStyle w:val="NoSpacing"/>
        <w:ind w:left="720"/>
        <w:rPr>
          <w:rFonts w:ascii="Arial" w:hAnsi="Arial" w:cs="Arial"/>
          <w:color w:val="2F5496" w:themeColor="accent5" w:themeShade="BF"/>
          <w:sz w:val="24"/>
          <w:szCs w:val="24"/>
        </w:rPr>
      </w:pPr>
      <w:r>
        <w:rPr>
          <w:rFonts w:ascii="Arial" w:hAnsi="Arial" w:cs="Arial"/>
          <w:color w:val="2F5496" w:themeColor="accent5" w:themeShade="BF"/>
          <w:sz w:val="24"/>
          <w:szCs w:val="24"/>
        </w:rPr>
        <w:t>The collection of AEM hydrogeologic data within the project area will allow water managers to make necessary connections between areas of high ni</w:t>
      </w:r>
      <w:r w:rsidR="00D50C12">
        <w:rPr>
          <w:rFonts w:ascii="Arial" w:hAnsi="Arial" w:cs="Arial"/>
          <w:color w:val="2F5496" w:themeColor="accent5" w:themeShade="BF"/>
          <w:sz w:val="24"/>
          <w:szCs w:val="24"/>
        </w:rPr>
        <w:t>t</w:t>
      </w:r>
      <w:r>
        <w:rPr>
          <w:rFonts w:ascii="Arial" w:hAnsi="Arial" w:cs="Arial"/>
          <w:color w:val="2F5496" w:themeColor="accent5" w:themeShade="BF"/>
          <w:sz w:val="24"/>
          <w:szCs w:val="24"/>
        </w:rPr>
        <w:t xml:space="preserve">rate contamination and aquifer materials. Datasets developed during the interpretation of </w:t>
      </w:r>
      <w:r w:rsidR="00D50C12">
        <w:rPr>
          <w:rFonts w:ascii="Arial" w:hAnsi="Arial" w:cs="Arial"/>
          <w:color w:val="2F5496" w:themeColor="accent5" w:themeShade="BF"/>
          <w:sz w:val="24"/>
          <w:szCs w:val="24"/>
        </w:rPr>
        <w:t>t</w:t>
      </w:r>
      <w:r>
        <w:rPr>
          <w:rFonts w:ascii="Arial" w:hAnsi="Arial" w:cs="Arial"/>
          <w:color w:val="2F5496" w:themeColor="accent5" w:themeShade="BF"/>
          <w:sz w:val="24"/>
          <w:szCs w:val="24"/>
        </w:rPr>
        <w:t xml:space="preserve">he AEM data can help delineate areas of high vulnerability and take a proactive approach to improving water quality. For example, if a particular band of sands and gravels is identified across the project area to have elevated nitrate concentrations, the LBBNRD could prioritize best management practice implementation on the affected properties. Having a continuous hydrogeologic </w:t>
      </w:r>
      <w:r w:rsidR="00693407">
        <w:rPr>
          <w:rFonts w:ascii="Arial" w:hAnsi="Arial" w:cs="Arial"/>
          <w:color w:val="2F5496" w:themeColor="accent5" w:themeShade="BF"/>
          <w:sz w:val="24"/>
          <w:szCs w:val="24"/>
        </w:rPr>
        <w:t>f</w:t>
      </w:r>
      <w:r>
        <w:rPr>
          <w:rFonts w:ascii="Arial" w:hAnsi="Arial" w:cs="Arial"/>
          <w:color w:val="2F5496" w:themeColor="accent5" w:themeShade="BF"/>
          <w:sz w:val="24"/>
          <w:szCs w:val="24"/>
        </w:rPr>
        <w:t>ramework is far superior to current borehole datasets which only offer point-based information. A hydrogeologic framework includes the depth to the top of the aquifer, the extent of the aquifer material and the depth to the bottom of the aquifer. An aquifer’s susceptibility to surface contaminants, like nitrogen, is partially determined by the type of overlying materials and how well those materials contribute to the aquifer</w:t>
      </w:r>
      <w:r w:rsidR="00692150">
        <w:rPr>
          <w:rFonts w:ascii="Arial" w:hAnsi="Arial" w:cs="Arial"/>
          <w:color w:val="2F5496" w:themeColor="accent5" w:themeShade="BF"/>
          <w:sz w:val="24"/>
          <w:szCs w:val="24"/>
        </w:rPr>
        <w:t>’</w:t>
      </w:r>
      <w:r>
        <w:rPr>
          <w:rFonts w:ascii="Arial" w:hAnsi="Arial" w:cs="Arial"/>
          <w:color w:val="2F5496" w:themeColor="accent5" w:themeShade="BF"/>
          <w:sz w:val="24"/>
          <w:szCs w:val="24"/>
        </w:rPr>
        <w:t>s recharge. Sands and gravels with limited clay content contribute to more rapid recharge, while thick sections of clay reduce the rate of percolation and rec</w:t>
      </w:r>
      <w:r w:rsidRPr="00D50C12">
        <w:rPr>
          <w:rFonts w:ascii="Arial" w:hAnsi="Arial" w:cs="Arial"/>
          <w:color w:val="2F5496" w:themeColor="accent5" w:themeShade="BF"/>
          <w:sz w:val="24"/>
          <w:szCs w:val="24"/>
        </w:rPr>
        <w:t>harge. Greater understanding of the extents of materials that limit or transmit percolati</w:t>
      </w:r>
      <w:r w:rsidR="00D50C12" w:rsidRPr="00D50C12">
        <w:rPr>
          <w:rFonts w:ascii="Arial" w:hAnsi="Arial" w:cs="Arial"/>
          <w:color w:val="2F5496" w:themeColor="accent5" w:themeShade="BF"/>
          <w:sz w:val="24"/>
          <w:szCs w:val="24"/>
        </w:rPr>
        <w:t xml:space="preserve">ng </w:t>
      </w:r>
      <w:r w:rsidRPr="00D50C12">
        <w:rPr>
          <w:rFonts w:ascii="Arial" w:hAnsi="Arial" w:cs="Arial"/>
          <w:color w:val="2F5496" w:themeColor="accent5" w:themeShade="BF"/>
          <w:sz w:val="24"/>
          <w:szCs w:val="24"/>
        </w:rPr>
        <w:t>water</w:t>
      </w:r>
      <w:r>
        <w:rPr>
          <w:rFonts w:ascii="Arial" w:hAnsi="Arial" w:cs="Arial"/>
          <w:color w:val="2F5496" w:themeColor="accent5" w:themeShade="BF"/>
          <w:sz w:val="24"/>
          <w:szCs w:val="24"/>
        </w:rPr>
        <w:t xml:space="preserve"> can provide the LBBNRD with the ability to tailor management activities intended to protect drinking water quality. </w:t>
      </w:r>
    </w:p>
    <w:p w14:paraId="068428EA" w14:textId="77777777" w:rsidR="00281944" w:rsidRDefault="00281944" w:rsidP="006C7418">
      <w:pPr>
        <w:pStyle w:val="NoSpacing"/>
        <w:ind w:left="720" w:firstLine="720"/>
        <w:rPr>
          <w:rFonts w:ascii="Arial" w:hAnsi="Arial" w:cs="Arial"/>
          <w:color w:val="2F5496" w:themeColor="accent5" w:themeShade="BF"/>
          <w:sz w:val="24"/>
          <w:szCs w:val="24"/>
        </w:rPr>
      </w:pPr>
    </w:p>
    <w:p w14:paraId="1978673F" w14:textId="78D1B9A5" w:rsidR="00281944" w:rsidRDefault="00281944" w:rsidP="006C7418">
      <w:pPr>
        <w:pStyle w:val="NoSpacing"/>
        <w:ind w:left="720"/>
        <w:rPr>
          <w:rFonts w:ascii="Arial" w:hAnsi="Arial" w:cs="Arial"/>
          <w:color w:val="2F5496" w:themeColor="accent5" w:themeShade="BF"/>
          <w:sz w:val="24"/>
          <w:szCs w:val="24"/>
        </w:rPr>
      </w:pPr>
      <w:r>
        <w:rPr>
          <w:rFonts w:ascii="Arial" w:hAnsi="Arial" w:cs="Arial"/>
          <w:color w:val="2F5496" w:themeColor="accent5" w:themeShade="BF"/>
          <w:sz w:val="24"/>
          <w:szCs w:val="24"/>
        </w:rPr>
        <w:t xml:space="preserve">AEM mapping would also help domestic well owners, as well as community public water systems, determine if and at what depth drilling and screening a well would reduce impacts from surface contaminants. Additionally, a deeper drinking water well also reduces the potential interference from nearby wells during peak use periods and/or times of drought when aquifer drawdown is the highest. </w:t>
      </w:r>
    </w:p>
    <w:p w14:paraId="4BDE61F6" w14:textId="77777777" w:rsidR="00281944" w:rsidRDefault="00281944" w:rsidP="006C7418">
      <w:pPr>
        <w:pStyle w:val="NoSpacing"/>
        <w:ind w:left="720" w:firstLine="720"/>
        <w:rPr>
          <w:rFonts w:ascii="Arial" w:hAnsi="Arial" w:cs="Arial"/>
          <w:color w:val="2F5496" w:themeColor="accent5" w:themeShade="BF"/>
          <w:sz w:val="24"/>
          <w:szCs w:val="24"/>
        </w:rPr>
      </w:pPr>
    </w:p>
    <w:p w14:paraId="2EC9B5B4" w14:textId="2154B78D" w:rsidR="00C009AF" w:rsidRPr="00FF42C1" w:rsidRDefault="00281944" w:rsidP="006C7418">
      <w:pPr>
        <w:pStyle w:val="NoSpacing"/>
        <w:ind w:left="720"/>
        <w:rPr>
          <w:rFonts w:ascii="Arial" w:hAnsi="Arial" w:cs="Arial"/>
          <w:sz w:val="24"/>
          <w:szCs w:val="24"/>
        </w:rPr>
      </w:pPr>
      <w:r>
        <w:rPr>
          <w:rFonts w:ascii="Arial" w:hAnsi="Arial" w:cs="Arial"/>
          <w:color w:val="2F5496" w:themeColor="accent5" w:themeShade="BF"/>
          <w:sz w:val="24"/>
          <w:szCs w:val="24"/>
        </w:rPr>
        <w:t>Regarding historical issues and tried solutions along with unresolved long-range impacts, the LBBNRD has enforced a Phase II Water Quality Area just outside the project area since 1997. Controls for the area include information and education programs, operator certifications for applying nitrogen fertilizers, restrictions on nitrogen fertilizer application timing, and voluntary best management practice</w:t>
      </w:r>
      <w:r w:rsidR="00692150">
        <w:rPr>
          <w:rFonts w:ascii="Arial" w:hAnsi="Arial" w:cs="Arial"/>
          <w:color w:val="2F5496" w:themeColor="accent5" w:themeShade="BF"/>
          <w:sz w:val="24"/>
          <w:szCs w:val="24"/>
        </w:rPr>
        <w:t>s</w:t>
      </w:r>
      <w:r>
        <w:rPr>
          <w:rFonts w:ascii="Arial" w:hAnsi="Arial" w:cs="Arial"/>
          <w:color w:val="2F5496" w:themeColor="accent5" w:themeShade="BF"/>
          <w:sz w:val="24"/>
          <w:szCs w:val="24"/>
        </w:rPr>
        <w:t xml:space="preserve">. Unfortunately, these measures have not yet resulted in </w:t>
      </w:r>
      <w:r w:rsidR="000B1EBC">
        <w:rPr>
          <w:rFonts w:ascii="Arial" w:hAnsi="Arial" w:cs="Arial"/>
          <w:color w:val="2F5496" w:themeColor="accent5" w:themeShade="BF"/>
          <w:sz w:val="24"/>
          <w:szCs w:val="24"/>
        </w:rPr>
        <w:t>a</w:t>
      </w:r>
      <w:r>
        <w:rPr>
          <w:rFonts w:ascii="Arial" w:hAnsi="Arial" w:cs="Arial"/>
          <w:color w:val="2F5496" w:themeColor="accent5" w:themeShade="BF"/>
          <w:sz w:val="24"/>
          <w:szCs w:val="24"/>
        </w:rPr>
        <w:t xml:space="preserve"> reduction of nitrate for the area. Nitrate continues to be an issue for the communities and domestic well owners that use the aquifer as their drinking water source. It is a major objective of this project that the AEM data will assist the LBBNRD in understanding why nitrate concentrations are so high in this area and in strategizing to improve water quality. </w:t>
      </w:r>
    </w:p>
    <w:p w14:paraId="1172890B" w14:textId="77777777" w:rsidR="00C009AF" w:rsidRPr="00022EF6" w:rsidRDefault="00C009AF" w:rsidP="00C009AF">
      <w:pPr>
        <w:pStyle w:val="NoSpacing"/>
        <w:rPr>
          <w:rFonts w:ascii="Arial" w:hAnsi="Arial" w:cs="Arial"/>
          <w:sz w:val="24"/>
          <w:szCs w:val="24"/>
        </w:rPr>
      </w:pPr>
    </w:p>
    <w:p w14:paraId="720025D0" w14:textId="77777777" w:rsidR="00C009AF" w:rsidRPr="00FF42C1" w:rsidRDefault="00C009AF" w:rsidP="00C009AF">
      <w:pPr>
        <w:pStyle w:val="NoSpacing"/>
        <w:numPr>
          <w:ilvl w:val="0"/>
          <w:numId w:val="10"/>
        </w:numPr>
        <w:rPr>
          <w:rFonts w:ascii="Arial" w:hAnsi="Arial" w:cs="Arial"/>
          <w:sz w:val="24"/>
          <w:szCs w:val="24"/>
        </w:rPr>
      </w:pPr>
      <w:r w:rsidRPr="00FF42C1">
        <w:rPr>
          <w:rFonts w:ascii="Arial" w:hAnsi="Arial" w:cs="Arial"/>
          <w:sz w:val="24"/>
          <w:szCs w:val="24"/>
        </w:rPr>
        <w:t xml:space="preserve">Meets the goals and objectives of an approved integrated management plan or ground water management plan; </w:t>
      </w:r>
    </w:p>
    <w:p w14:paraId="0AB78CF5" w14:textId="77777777" w:rsidR="00C009AF" w:rsidRPr="00022EF6" w:rsidRDefault="00C009AF" w:rsidP="00C009AF">
      <w:pPr>
        <w:pStyle w:val="NoSpacing"/>
        <w:rPr>
          <w:rFonts w:ascii="Arial" w:hAnsi="Arial" w:cs="Arial"/>
          <w:sz w:val="24"/>
          <w:szCs w:val="24"/>
        </w:rPr>
      </w:pPr>
    </w:p>
    <w:p w14:paraId="3EA7582A" w14:textId="77777777" w:rsidR="00C009AF" w:rsidRPr="008E1747" w:rsidRDefault="00C009AF" w:rsidP="00C009AF">
      <w:pPr>
        <w:pStyle w:val="NoSpacing"/>
        <w:numPr>
          <w:ilvl w:val="0"/>
          <w:numId w:val="14"/>
        </w:numPr>
        <w:ind w:left="1080"/>
        <w:rPr>
          <w:rFonts w:ascii="Arial" w:hAnsi="Arial" w:cs="Arial"/>
          <w:color w:val="0070C0"/>
          <w:sz w:val="24"/>
          <w:szCs w:val="24"/>
        </w:rPr>
      </w:pPr>
      <w:r w:rsidRPr="008E1747">
        <w:rPr>
          <w:rFonts w:ascii="Arial" w:hAnsi="Arial" w:cs="Arial"/>
          <w:color w:val="0070C0"/>
          <w:sz w:val="24"/>
          <w:szCs w:val="24"/>
        </w:rPr>
        <w:t>Identify the specific plan that is being referenced including date, who issued it and whether it is an IMP or GW management plan.</w:t>
      </w:r>
    </w:p>
    <w:p w14:paraId="34EE0FD6" w14:textId="77777777" w:rsidR="00C009AF" w:rsidRPr="008E1747" w:rsidRDefault="00C009AF" w:rsidP="00C009AF">
      <w:pPr>
        <w:pStyle w:val="NoSpacing"/>
        <w:numPr>
          <w:ilvl w:val="0"/>
          <w:numId w:val="14"/>
        </w:numPr>
        <w:ind w:left="1080"/>
        <w:rPr>
          <w:rFonts w:ascii="Arial" w:hAnsi="Arial" w:cs="Arial"/>
          <w:color w:val="0070C0"/>
          <w:sz w:val="24"/>
          <w:szCs w:val="24"/>
        </w:rPr>
      </w:pPr>
      <w:r w:rsidRPr="008E1747">
        <w:rPr>
          <w:rFonts w:ascii="Arial" w:hAnsi="Arial" w:cs="Arial"/>
          <w:color w:val="0070C0"/>
          <w:sz w:val="24"/>
          <w:szCs w:val="24"/>
        </w:rPr>
        <w:t xml:space="preserve">Provide the history of work completed to achieve the goals of this plan. </w:t>
      </w:r>
    </w:p>
    <w:p w14:paraId="2BE250A5" w14:textId="77777777" w:rsidR="00C009AF" w:rsidRDefault="00C009AF" w:rsidP="00C009AF">
      <w:pPr>
        <w:pStyle w:val="NoSpacing"/>
        <w:numPr>
          <w:ilvl w:val="0"/>
          <w:numId w:val="14"/>
        </w:numPr>
        <w:ind w:left="1080"/>
        <w:rPr>
          <w:rFonts w:ascii="Arial" w:hAnsi="Arial" w:cs="Arial"/>
          <w:color w:val="0070C0"/>
          <w:sz w:val="24"/>
          <w:szCs w:val="24"/>
        </w:rPr>
      </w:pPr>
      <w:r w:rsidRPr="008E1747">
        <w:rPr>
          <w:rFonts w:ascii="Arial" w:hAnsi="Arial" w:cs="Arial"/>
          <w:color w:val="0070C0"/>
          <w:sz w:val="24"/>
          <w:szCs w:val="24"/>
        </w:rPr>
        <w:t>List which goals and objectives of the management plan the project provides benefits for and how the project provides those benefits.</w:t>
      </w:r>
    </w:p>
    <w:p w14:paraId="614E8AB1" w14:textId="77777777" w:rsidR="00D50C12" w:rsidRDefault="00D50C12" w:rsidP="00D50C12">
      <w:pPr>
        <w:pStyle w:val="NoSpacing"/>
        <w:ind w:left="1080"/>
        <w:rPr>
          <w:rFonts w:ascii="Arial" w:hAnsi="Arial" w:cs="Arial"/>
          <w:color w:val="0070C0"/>
          <w:sz w:val="24"/>
          <w:szCs w:val="24"/>
        </w:rPr>
      </w:pPr>
    </w:p>
    <w:p w14:paraId="223C540A" w14:textId="77777777" w:rsidR="00C77BA0" w:rsidRPr="0004202E" w:rsidRDefault="00873673" w:rsidP="00C77BA0">
      <w:pPr>
        <w:pStyle w:val="NoSpacing"/>
        <w:ind w:left="720"/>
        <w:rPr>
          <w:rFonts w:ascii="Arial" w:hAnsi="Arial" w:cs="Arial"/>
          <w:color w:val="2F5496" w:themeColor="accent5" w:themeShade="BF"/>
          <w:sz w:val="24"/>
          <w:szCs w:val="24"/>
        </w:rPr>
      </w:pPr>
      <w:sdt>
        <w:sdtPr>
          <w:rPr>
            <w:rFonts w:ascii="Arial" w:hAnsi="Arial" w:cs="Arial"/>
            <w:color w:val="2F5496" w:themeColor="accent5" w:themeShade="BF"/>
            <w:sz w:val="24"/>
            <w:szCs w:val="24"/>
          </w:rPr>
          <w:id w:val="1503696727"/>
          <w:text/>
        </w:sdtPr>
        <w:sdtEndPr/>
        <w:sdtContent>
          <w:r w:rsidR="00C77BA0" w:rsidRPr="0004202E">
            <w:rPr>
              <w:rFonts w:ascii="Arial" w:hAnsi="Arial" w:cs="Arial"/>
              <w:color w:val="2F5496" w:themeColor="accent5" w:themeShade="BF"/>
              <w:sz w:val="24"/>
              <w:szCs w:val="24"/>
            </w:rPr>
            <w:t xml:space="preserve">Officially adopted in April 2022, the jointly developed </w:t>
          </w:r>
          <w:r w:rsidR="00C77BA0">
            <w:rPr>
              <w:rFonts w:ascii="Arial" w:hAnsi="Arial" w:cs="Arial"/>
              <w:color w:val="2F5496" w:themeColor="accent5" w:themeShade="BF"/>
              <w:sz w:val="24"/>
              <w:szCs w:val="24"/>
            </w:rPr>
            <w:t xml:space="preserve">Integrated Management Plan (IMP) between the LBBNRD and the NeDNR has an ultimate goal of protecting existing investments and interests while facilitating economic growth and well-being across the </w:t>
          </w:r>
          <w:proofErr w:type="gramStart"/>
          <w:r w:rsidR="00C77BA0">
            <w:rPr>
              <w:rFonts w:ascii="Arial" w:hAnsi="Arial" w:cs="Arial"/>
              <w:color w:val="2F5496" w:themeColor="accent5" w:themeShade="BF"/>
              <w:sz w:val="24"/>
              <w:szCs w:val="24"/>
            </w:rPr>
            <w:t>District</w:t>
          </w:r>
          <w:proofErr w:type="gramEnd"/>
          <w:r w:rsidR="00C77BA0">
            <w:rPr>
              <w:rFonts w:ascii="Arial" w:hAnsi="Arial" w:cs="Arial"/>
              <w:color w:val="2F5496" w:themeColor="accent5" w:themeShade="BF"/>
              <w:sz w:val="24"/>
              <w:szCs w:val="24"/>
            </w:rPr>
            <w:t>.  The following is directly excerpted from Part 7 of the IMP:</w:t>
          </w:r>
        </w:sdtContent>
      </w:sdt>
    </w:p>
    <w:p w14:paraId="7F70BD06" w14:textId="77777777" w:rsidR="00C77BA0" w:rsidRDefault="00C77BA0" w:rsidP="00C77BA0">
      <w:pPr>
        <w:pStyle w:val="NoSpacing"/>
        <w:ind w:left="720"/>
        <w:rPr>
          <w:rFonts w:ascii="Arial" w:hAnsi="Arial" w:cs="Arial"/>
          <w:color w:val="2F5496" w:themeColor="accent5" w:themeShade="BF"/>
          <w:sz w:val="24"/>
          <w:szCs w:val="24"/>
        </w:rPr>
      </w:pPr>
    </w:p>
    <w:p w14:paraId="231094A1" w14:textId="77777777" w:rsidR="00C77BA0" w:rsidRDefault="00C77BA0" w:rsidP="00C77BA0">
      <w:pPr>
        <w:pStyle w:val="NoSpacing"/>
        <w:ind w:left="1440"/>
        <w:rPr>
          <w:rFonts w:ascii="Arial" w:hAnsi="Arial" w:cs="Arial"/>
          <w:color w:val="2F5496" w:themeColor="accent5" w:themeShade="BF"/>
          <w:sz w:val="24"/>
          <w:szCs w:val="24"/>
        </w:rPr>
      </w:pPr>
      <w:r>
        <w:rPr>
          <w:rFonts w:ascii="Arial" w:hAnsi="Arial" w:cs="Arial"/>
          <w:color w:val="2F5496" w:themeColor="accent5" w:themeShade="BF"/>
          <w:sz w:val="24"/>
          <w:szCs w:val="24"/>
        </w:rPr>
        <w:t xml:space="preserve">“For the first phase/increment of the integrated management planning process for the District’s Voluntary IMP, the goals and objectives focus on understanding the water supplies and uses within the </w:t>
      </w:r>
      <w:proofErr w:type="gramStart"/>
      <w:r>
        <w:rPr>
          <w:rFonts w:ascii="Arial" w:hAnsi="Arial" w:cs="Arial"/>
          <w:color w:val="2F5496" w:themeColor="accent5" w:themeShade="BF"/>
          <w:sz w:val="24"/>
          <w:szCs w:val="24"/>
        </w:rPr>
        <w:t>District</w:t>
      </w:r>
      <w:proofErr w:type="gramEnd"/>
      <w:r>
        <w:rPr>
          <w:rFonts w:ascii="Arial" w:hAnsi="Arial" w:cs="Arial"/>
          <w:color w:val="2F5496" w:themeColor="accent5" w:themeShade="BF"/>
          <w:sz w:val="24"/>
          <w:szCs w:val="24"/>
        </w:rPr>
        <w:t>, resolving potential conflicts between users, planning for future uses and effectively communicating water resource information and management actions to the general public.  These fundamental elements of integrated management planning allow for tailoring Department and District actions in the following phases of the Voluntary IMP process and provide the framework for water management decisions going forward” (Integrated Management Plan, 12).</w:t>
      </w:r>
    </w:p>
    <w:p w14:paraId="4E22AB4C" w14:textId="77777777" w:rsidR="00C77BA0" w:rsidRDefault="00C77BA0" w:rsidP="00C77BA0">
      <w:pPr>
        <w:pStyle w:val="NoSpacing"/>
        <w:ind w:left="720"/>
        <w:rPr>
          <w:rFonts w:ascii="Arial" w:hAnsi="Arial" w:cs="Arial"/>
          <w:color w:val="2F5496" w:themeColor="accent5" w:themeShade="BF"/>
          <w:sz w:val="24"/>
          <w:szCs w:val="24"/>
        </w:rPr>
      </w:pPr>
    </w:p>
    <w:p w14:paraId="23124F0A" w14:textId="77777777" w:rsidR="00C77BA0" w:rsidRDefault="00C77BA0" w:rsidP="00C77BA0">
      <w:pPr>
        <w:pStyle w:val="NoSpacing"/>
        <w:ind w:left="720"/>
        <w:rPr>
          <w:rFonts w:ascii="Arial" w:hAnsi="Arial" w:cs="Arial"/>
          <w:color w:val="2F5496" w:themeColor="accent5" w:themeShade="BF"/>
          <w:sz w:val="24"/>
          <w:szCs w:val="24"/>
        </w:rPr>
      </w:pPr>
      <w:r w:rsidRPr="0003324A">
        <w:rPr>
          <w:rFonts w:ascii="Arial" w:hAnsi="Arial" w:cs="Arial"/>
          <w:color w:val="2F5496" w:themeColor="accent5" w:themeShade="BF"/>
          <w:sz w:val="24"/>
          <w:szCs w:val="24"/>
        </w:rPr>
        <w:t>The goals of the IMP are also listed in Section B.9 of this application.  This</w:t>
      </w:r>
      <w:r>
        <w:rPr>
          <w:rFonts w:ascii="Arial" w:hAnsi="Arial" w:cs="Arial"/>
          <w:color w:val="2F5496" w:themeColor="accent5" w:themeShade="BF"/>
          <w:sz w:val="24"/>
          <w:szCs w:val="24"/>
        </w:rPr>
        <w:t xml:space="preserve"> project will address the objectives and action items associated with the goals by contributing to the following:</w:t>
      </w:r>
    </w:p>
    <w:p w14:paraId="106EF09A" w14:textId="77777777" w:rsidR="00C77BA0" w:rsidRDefault="00C77BA0" w:rsidP="00C77BA0">
      <w:pPr>
        <w:pStyle w:val="NoSpacing"/>
        <w:ind w:left="720"/>
        <w:rPr>
          <w:rFonts w:ascii="Arial" w:hAnsi="Arial" w:cs="Arial"/>
          <w:color w:val="2F5496" w:themeColor="accent5" w:themeShade="BF"/>
          <w:sz w:val="24"/>
          <w:szCs w:val="24"/>
        </w:rPr>
      </w:pPr>
    </w:p>
    <w:p w14:paraId="0B10FFBE" w14:textId="77777777" w:rsidR="00C77BA0" w:rsidRDefault="00C77BA0" w:rsidP="00C77BA0">
      <w:pPr>
        <w:pStyle w:val="NoSpacing"/>
        <w:numPr>
          <w:ilvl w:val="1"/>
          <w:numId w:val="10"/>
        </w:numPr>
        <w:rPr>
          <w:rFonts w:ascii="Arial" w:hAnsi="Arial" w:cs="Arial"/>
          <w:color w:val="2F5496" w:themeColor="accent5" w:themeShade="BF"/>
          <w:sz w:val="24"/>
          <w:szCs w:val="24"/>
        </w:rPr>
      </w:pPr>
      <w:r>
        <w:rPr>
          <w:rFonts w:ascii="Arial" w:hAnsi="Arial" w:cs="Arial"/>
          <w:color w:val="2F5496" w:themeColor="accent5" w:themeShade="BF"/>
          <w:sz w:val="24"/>
          <w:szCs w:val="24"/>
        </w:rPr>
        <w:t>collecting and maintaining a database of water supplies and uses, utilizing the best available information, data and science</w:t>
      </w:r>
    </w:p>
    <w:p w14:paraId="262FCD8E" w14:textId="77777777" w:rsidR="00C77BA0" w:rsidRDefault="00C77BA0" w:rsidP="00C77BA0">
      <w:pPr>
        <w:pStyle w:val="NoSpacing"/>
        <w:numPr>
          <w:ilvl w:val="2"/>
          <w:numId w:val="10"/>
        </w:numPr>
        <w:rPr>
          <w:rFonts w:ascii="Arial" w:hAnsi="Arial" w:cs="Arial"/>
          <w:color w:val="2F5496" w:themeColor="accent5" w:themeShade="BF"/>
          <w:sz w:val="24"/>
          <w:szCs w:val="24"/>
        </w:rPr>
      </w:pPr>
      <w:r>
        <w:rPr>
          <w:rFonts w:ascii="Arial" w:hAnsi="Arial" w:cs="Arial"/>
          <w:color w:val="2F5496" w:themeColor="accent5" w:themeShade="BF"/>
          <w:sz w:val="24"/>
          <w:szCs w:val="24"/>
        </w:rPr>
        <w:lastRenderedPageBreak/>
        <w:t>developing monitoring protocols for key new and existing water uses not currently monitored</w:t>
      </w:r>
    </w:p>
    <w:p w14:paraId="12ED768A" w14:textId="77777777" w:rsidR="00C77BA0" w:rsidRDefault="00C77BA0" w:rsidP="00C77BA0">
      <w:pPr>
        <w:pStyle w:val="NoSpacing"/>
        <w:numPr>
          <w:ilvl w:val="1"/>
          <w:numId w:val="10"/>
        </w:numPr>
        <w:rPr>
          <w:rFonts w:ascii="Arial" w:hAnsi="Arial" w:cs="Arial"/>
          <w:color w:val="2F5496" w:themeColor="accent5" w:themeShade="BF"/>
          <w:sz w:val="24"/>
          <w:szCs w:val="24"/>
        </w:rPr>
      </w:pPr>
      <w:r>
        <w:rPr>
          <w:rFonts w:ascii="Arial" w:hAnsi="Arial" w:cs="Arial"/>
          <w:color w:val="2F5496" w:themeColor="accent5" w:themeShade="BF"/>
          <w:sz w:val="24"/>
          <w:szCs w:val="24"/>
        </w:rPr>
        <w:t>continue development of a numerical groundwater model of the Big Blue basin and interconnected water sources for use as a management tool</w:t>
      </w:r>
    </w:p>
    <w:p w14:paraId="3AE93738" w14:textId="77777777" w:rsidR="00C77BA0" w:rsidRDefault="00C77BA0" w:rsidP="00C77BA0">
      <w:pPr>
        <w:pStyle w:val="NoSpacing"/>
        <w:numPr>
          <w:ilvl w:val="2"/>
          <w:numId w:val="10"/>
        </w:numPr>
        <w:rPr>
          <w:rFonts w:ascii="Arial" w:hAnsi="Arial" w:cs="Arial"/>
          <w:color w:val="2F5496" w:themeColor="accent5" w:themeShade="BF"/>
          <w:sz w:val="24"/>
          <w:szCs w:val="24"/>
        </w:rPr>
      </w:pPr>
      <w:r>
        <w:rPr>
          <w:rFonts w:ascii="Arial" w:hAnsi="Arial" w:cs="Arial"/>
          <w:color w:val="2F5496" w:themeColor="accent5" w:themeShade="BF"/>
          <w:sz w:val="24"/>
          <w:szCs w:val="24"/>
        </w:rPr>
        <w:t>define hydrologically connected areas within the District</w:t>
      </w:r>
    </w:p>
    <w:p w14:paraId="1FF823D5" w14:textId="77777777" w:rsidR="00C77BA0" w:rsidRDefault="00C77BA0" w:rsidP="00C77BA0">
      <w:pPr>
        <w:pStyle w:val="NoSpacing"/>
        <w:numPr>
          <w:ilvl w:val="2"/>
          <w:numId w:val="10"/>
        </w:numPr>
        <w:rPr>
          <w:rFonts w:ascii="Arial" w:hAnsi="Arial" w:cs="Arial"/>
          <w:color w:val="2F5496" w:themeColor="accent5" w:themeShade="BF"/>
          <w:sz w:val="24"/>
          <w:szCs w:val="24"/>
        </w:rPr>
      </w:pPr>
      <w:r>
        <w:rPr>
          <w:rFonts w:ascii="Arial" w:hAnsi="Arial" w:cs="Arial"/>
          <w:color w:val="2F5496" w:themeColor="accent5" w:themeShade="BF"/>
          <w:sz w:val="24"/>
          <w:szCs w:val="24"/>
        </w:rPr>
        <w:t>simulate drought and new use effects on water supplies</w:t>
      </w:r>
    </w:p>
    <w:p w14:paraId="0D83569B" w14:textId="77777777" w:rsidR="00C77BA0" w:rsidRDefault="00C77BA0" w:rsidP="00C77BA0">
      <w:pPr>
        <w:pStyle w:val="NoSpacing"/>
        <w:numPr>
          <w:ilvl w:val="2"/>
          <w:numId w:val="10"/>
        </w:numPr>
        <w:rPr>
          <w:rFonts w:ascii="Arial" w:hAnsi="Arial" w:cs="Arial"/>
          <w:color w:val="2F5496" w:themeColor="accent5" w:themeShade="BF"/>
          <w:sz w:val="24"/>
          <w:szCs w:val="24"/>
        </w:rPr>
      </w:pPr>
      <w:r>
        <w:rPr>
          <w:rFonts w:ascii="Arial" w:hAnsi="Arial" w:cs="Arial"/>
          <w:color w:val="2F5496" w:themeColor="accent5" w:themeShade="BF"/>
          <w:sz w:val="24"/>
          <w:szCs w:val="24"/>
        </w:rPr>
        <w:t>maintain numerical groundwater model of the Big Blue Basin</w:t>
      </w:r>
    </w:p>
    <w:p w14:paraId="029E42F1" w14:textId="77777777" w:rsidR="00C77BA0" w:rsidRDefault="00C77BA0" w:rsidP="00C77BA0">
      <w:pPr>
        <w:pStyle w:val="NoSpacing"/>
        <w:numPr>
          <w:ilvl w:val="2"/>
          <w:numId w:val="10"/>
        </w:numPr>
        <w:rPr>
          <w:rFonts w:ascii="Arial" w:hAnsi="Arial" w:cs="Arial"/>
          <w:color w:val="2F5496" w:themeColor="accent5" w:themeShade="BF"/>
          <w:sz w:val="24"/>
          <w:szCs w:val="24"/>
        </w:rPr>
      </w:pPr>
      <w:r>
        <w:rPr>
          <w:rFonts w:ascii="Arial" w:hAnsi="Arial" w:cs="Arial"/>
          <w:color w:val="2F5496" w:themeColor="accent5" w:themeShade="BF"/>
          <w:sz w:val="24"/>
          <w:szCs w:val="24"/>
        </w:rPr>
        <w:t>use numerical groundwater model for calculations of water supply and use</w:t>
      </w:r>
    </w:p>
    <w:p w14:paraId="0C7AC7BC" w14:textId="77777777" w:rsidR="00C77BA0" w:rsidRDefault="00C77BA0" w:rsidP="00C77BA0">
      <w:pPr>
        <w:pStyle w:val="NoSpacing"/>
        <w:numPr>
          <w:ilvl w:val="1"/>
          <w:numId w:val="10"/>
        </w:numPr>
        <w:rPr>
          <w:rFonts w:ascii="Arial" w:hAnsi="Arial" w:cs="Arial"/>
          <w:color w:val="2F5496" w:themeColor="accent5" w:themeShade="BF"/>
          <w:sz w:val="24"/>
          <w:szCs w:val="24"/>
        </w:rPr>
      </w:pPr>
      <w:r>
        <w:rPr>
          <w:rFonts w:ascii="Arial" w:hAnsi="Arial" w:cs="Arial"/>
          <w:color w:val="2F5496" w:themeColor="accent5" w:themeShade="BF"/>
          <w:sz w:val="24"/>
          <w:szCs w:val="24"/>
        </w:rPr>
        <w:t>monitor changes in water supplies and uses within the District (farming practices, land use, industrial growth, population, etc.)</w:t>
      </w:r>
    </w:p>
    <w:p w14:paraId="5D4D22E8" w14:textId="77777777" w:rsidR="00C77BA0" w:rsidRDefault="00C77BA0" w:rsidP="00C77BA0">
      <w:pPr>
        <w:pStyle w:val="NoSpacing"/>
        <w:numPr>
          <w:ilvl w:val="2"/>
          <w:numId w:val="10"/>
        </w:numPr>
        <w:rPr>
          <w:rFonts w:ascii="Arial" w:hAnsi="Arial" w:cs="Arial"/>
          <w:color w:val="2F5496" w:themeColor="accent5" w:themeShade="BF"/>
          <w:sz w:val="24"/>
          <w:szCs w:val="24"/>
        </w:rPr>
      </w:pPr>
      <w:r>
        <w:rPr>
          <w:rFonts w:ascii="Arial" w:hAnsi="Arial" w:cs="Arial"/>
          <w:color w:val="2F5496" w:themeColor="accent5" w:themeShade="BF"/>
          <w:sz w:val="24"/>
          <w:szCs w:val="24"/>
        </w:rPr>
        <w:t>continue monitoring well data collection and trend analysis</w:t>
      </w:r>
    </w:p>
    <w:p w14:paraId="7341042C" w14:textId="77777777" w:rsidR="00C77BA0" w:rsidRDefault="00C77BA0" w:rsidP="00C77BA0">
      <w:pPr>
        <w:pStyle w:val="NoSpacing"/>
        <w:numPr>
          <w:ilvl w:val="1"/>
          <w:numId w:val="10"/>
        </w:numPr>
        <w:rPr>
          <w:rFonts w:ascii="Arial" w:hAnsi="Arial" w:cs="Arial"/>
          <w:color w:val="2F5496" w:themeColor="accent5" w:themeShade="BF"/>
          <w:sz w:val="24"/>
          <w:szCs w:val="24"/>
        </w:rPr>
      </w:pPr>
      <w:r>
        <w:rPr>
          <w:rFonts w:ascii="Arial" w:hAnsi="Arial" w:cs="Arial"/>
          <w:color w:val="2F5496" w:themeColor="accent5" w:themeShade="BF"/>
          <w:sz w:val="24"/>
          <w:szCs w:val="24"/>
        </w:rPr>
        <w:t>assess the potential impact of new and existing surface water and groundwater uses on existing surface water and groundwater users within the District and maintain rules and regulations to enhance equitable water use management</w:t>
      </w:r>
    </w:p>
    <w:p w14:paraId="2049FE1A" w14:textId="77777777" w:rsidR="00C77BA0" w:rsidRDefault="00C77BA0" w:rsidP="00C77BA0">
      <w:pPr>
        <w:pStyle w:val="NoSpacing"/>
        <w:numPr>
          <w:ilvl w:val="2"/>
          <w:numId w:val="10"/>
        </w:numPr>
        <w:rPr>
          <w:rFonts w:ascii="Arial" w:hAnsi="Arial" w:cs="Arial"/>
          <w:color w:val="2F5496" w:themeColor="accent5" w:themeShade="BF"/>
          <w:sz w:val="24"/>
          <w:szCs w:val="24"/>
        </w:rPr>
      </w:pPr>
      <w:r>
        <w:rPr>
          <w:rFonts w:ascii="Arial" w:hAnsi="Arial" w:cs="Arial"/>
          <w:color w:val="2F5496" w:themeColor="accent5" w:themeShade="BF"/>
          <w:sz w:val="24"/>
          <w:szCs w:val="24"/>
        </w:rPr>
        <w:t>utilize tools such as groundwater models and hydrologic tools for the assessment</w:t>
      </w:r>
    </w:p>
    <w:p w14:paraId="51A5F77F" w14:textId="77777777" w:rsidR="00C77BA0" w:rsidRDefault="00C77BA0" w:rsidP="00C77BA0">
      <w:pPr>
        <w:pStyle w:val="NoSpacing"/>
        <w:numPr>
          <w:ilvl w:val="2"/>
          <w:numId w:val="10"/>
        </w:numPr>
        <w:rPr>
          <w:rFonts w:ascii="Arial" w:hAnsi="Arial" w:cs="Arial"/>
          <w:color w:val="2F5496" w:themeColor="accent5" w:themeShade="BF"/>
          <w:sz w:val="24"/>
          <w:szCs w:val="24"/>
        </w:rPr>
      </w:pPr>
      <w:r>
        <w:rPr>
          <w:rFonts w:ascii="Arial" w:hAnsi="Arial" w:cs="Arial"/>
          <w:color w:val="2F5496" w:themeColor="accent5" w:themeShade="BF"/>
          <w:sz w:val="24"/>
          <w:szCs w:val="24"/>
        </w:rPr>
        <w:t>maintain the District’s protocols for evaluating new groundwater uses</w:t>
      </w:r>
    </w:p>
    <w:p w14:paraId="6714AAFC" w14:textId="77777777" w:rsidR="00C77BA0" w:rsidRDefault="00C77BA0" w:rsidP="00C77BA0">
      <w:pPr>
        <w:pStyle w:val="NoSpacing"/>
        <w:numPr>
          <w:ilvl w:val="2"/>
          <w:numId w:val="10"/>
        </w:numPr>
        <w:rPr>
          <w:rFonts w:ascii="Arial" w:hAnsi="Arial" w:cs="Arial"/>
          <w:color w:val="2F5496" w:themeColor="accent5" w:themeShade="BF"/>
          <w:sz w:val="24"/>
          <w:szCs w:val="24"/>
        </w:rPr>
      </w:pPr>
      <w:r>
        <w:rPr>
          <w:rFonts w:ascii="Arial" w:hAnsi="Arial" w:cs="Arial"/>
          <w:color w:val="2F5496" w:themeColor="accent5" w:themeShade="BF"/>
          <w:sz w:val="24"/>
          <w:szCs w:val="24"/>
        </w:rPr>
        <w:t>periodically review/update evaluation and approval process used for all new uses</w:t>
      </w:r>
    </w:p>
    <w:p w14:paraId="1EF07C50" w14:textId="77777777" w:rsidR="00C77BA0" w:rsidRDefault="00C77BA0" w:rsidP="00C77BA0">
      <w:pPr>
        <w:pStyle w:val="NoSpacing"/>
        <w:numPr>
          <w:ilvl w:val="1"/>
          <w:numId w:val="10"/>
        </w:numPr>
        <w:rPr>
          <w:rFonts w:ascii="Arial" w:hAnsi="Arial" w:cs="Arial"/>
          <w:color w:val="2F5496" w:themeColor="accent5" w:themeShade="BF"/>
          <w:sz w:val="24"/>
          <w:szCs w:val="24"/>
        </w:rPr>
      </w:pPr>
      <w:r>
        <w:rPr>
          <w:rFonts w:ascii="Arial" w:hAnsi="Arial" w:cs="Arial"/>
          <w:color w:val="2F5496" w:themeColor="accent5" w:themeShade="BF"/>
          <w:sz w:val="24"/>
          <w:szCs w:val="24"/>
        </w:rPr>
        <w:t>maintain compliance with the Big Blue River Compact</w:t>
      </w:r>
    </w:p>
    <w:p w14:paraId="0ADDB8B8" w14:textId="77777777" w:rsidR="00C77BA0" w:rsidRDefault="00C77BA0" w:rsidP="00C77BA0">
      <w:pPr>
        <w:pStyle w:val="NoSpacing"/>
        <w:numPr>
          <w:ilvl w:val="2"/>
          <w:numId w:val="10"/>
        </w:numPr>
        <w:rPr>
          <w:rFonts w:ascii="Arial" w:hAnsi="Arial" w:cs="Arial"/>
          <w:color w:val="2F5496" w:themeColor="accent5" w:themeShade="BF"/>
          <w:sz w:val="24"/>
          <w:szCs w:val="24"/>
        </w:rPr>
      </w:pPr>
      <w:r>
        <w:rPr>
          <w:rFonts w:ascii="Arial" w:hAnsi="Arial" w:cs="Arial"/>
          <w:color w:val="2F5496" w:themeColor="accent5" w:themeShade="BF"/>
          <w:sz w:val="24"/>
          <w:szCs w:val="24"/>
        </w:rPr>
        <w:t>consider compact compliance in evaluating new uses</w:t>
      </w:r>
    </w:p>
    <w:p w14:paraId="77043266" w14:textId="77777777" w:rsidR="00C77BA0" w:rsidRDefault="00C77BA0" w:rsidP="00C77BA0">
      <w:pPr>
        <w:pStyle w:val="NoSpacing"/>
        <w:numPr>
          <w:ilvl w:val="1"/>
          <w:numId w:val="10"/>
        </w:numPr>
        <w:rPr>
          <w:rFonts w:ascii="Arial" w:hAnsi="Arial" w:cs="Arial"/>
          <w:color w:val="2F5496" w:themeColor="accent5" w:themeShade="BF"/>
          <w:sz w:val="24"/>
          <w:szCs w:val="24"/>
        </w:rPr>
      </w:pPr>
      <w:r>
        <w:rPr>
          <w:rFonts w:ascii="Arial" w:hAnsi="Arial" w:cs="Arial"/>
          <w:color w:val="2F5496" w:themeColor="accent5" w:themeShade="BF"/>
          <w:sz w:val="24"/>
          <w:szCs w:val="24"/>
        </w:rPr>
        <w:t>develop and expand educational material on the water resources of the District</w:t>
      </w:r>
    </w:p>
    <w:p w14:paraId="770E5ECC" w14:textId="77777777" w:rsidR="00C77BA0" w:rsidRDefault="00C77BA0" w:rsidP="00C77BA0">
      <w:pPr>
        <w:pStyle w:val="NoSpacing"/>
        <w:numPr>
          <w:ilvl w:val="2"/>
          <w:numId w:val="10"/>
        </w:numPr>
        <w:rPr>
          <w:rFonts w:ascii="Arial" w:hAnsi="Arial" w:cs="Arial"/>
          <w:color w:val="2F5496" w:themeColor="accent5" w:themeShade="BF"/>
          <w:sz w:val="24"/>
          <w:szCs w:val="24"/>
        </w:rPr>
      </w:pPr>
      <w:r>
        <w:rPr>
          <w:rFonts w:ascii="Arial" w:hAnsi="Arial" w:cs="Arial"/>
          <w:color w:val="2F5496" w:themeColor="accent5" w:themeShade="BF"/>
          <w:sz w:val="24"/>
          <w:szCs w:val="24"/>
        </w:rPr>
        <w:t>develop outreach material on water use/conservation</w:t>
      </w:r>
    </w:p>
    <w:p w14:paraId="7D57C01A" w14:textId="77777777" w:rsidR="00C77BA0" w:rsidRDefault="00C77BA0" w:rsidP="00C77BA0">
      <w:pPr>
        <w:pStyle w:val="NoSpacing"/>
        <w:numPr>
          <w:ilvl w:val="2"/>
          <w:numId w:val="10"/>
        </w:numPr>
        <w:rPr>
          <w:rFonts w:ascii="Arial" w:hAnsi="Arial" w:cs="Arial"/>
          <w:color w:val="2F5496" w:themeColor="accent5" w:themeShade="BF"/>
          <w:sz w:val="24"/>
          <w:szCs w:val="24"/>
        </w:rPr>
      </w:pPr>
      <w:r>
        <w:rPr>
          <w:rFonts w:ascii="Arial" w:hAnsi="Arial" w:cs="Arial"/>
          <w:color w:val="2F5496" w:themeColor="accent5" w:themeShade="BF"/>
          <w:sz w:val="24"/>
          <w:szCs w:val="24"/>
        </w:rPr>
        <w:t>engage specialists as needed for educational programs</w:t>
      </w:r>
    </w:p>
    <w:p w14:paraId="2A71995C" w14:textId="77777777" w:rsidR="00C77BA0" w:rsidRDefault="00C77BA0" w:rsidP="00C77BA0">
      <w:pPr>
        <w:pStyle w:val="NoSpacing"/>
        <w:numPr>
          <w:ilvl w:val="2"/>
          <w:numId w:val="10"/>
        </w:numPr>
        <w:rPr>
          <w:rFonts w:ascii="Arial" w:hAnsi="Arial" w:cs="Arial"/>
          <w:color w:val="2F5496" w:themeColor="accent5" w:themeShade="BF"/>
          <w:sz w:val="24"/>
          <w:szCs w:val="24"/>
        </w:rPr>
      </w:pPr>
      <w:r>
        <w:rPr>
          <w:rFonts w:ascii="Arial" w:hAnsi="Arial" w:cs="Arial"/>
          <w:color w:val="2F5496" w:themeColor="accent5" w:themeShade="BF"/>
          <w:sz w:val="24"/>
          <w:szCs w:val="24"/>
        </w:rPr>
        <w:t>develop supporting educational material, workshops, etc. based on determined needs</w:t>
      </w:r>
    </w:p>
    <w:p w14:paraId="63153842" w14:textId="77777777" w:rsidR="00C77BA0" w:rsidRDefault="00C77BA0" w:rsidP="00C77BA0">
      <w:pPr>
        <w:pStyle w:val="NoSpacing"/>
        <w:numPr>
          <w:ilvl w:val="1"/>
          <w:numId w:val="10"/>
        </w:numPr>
        <w:rPr>
          <w:rFonts w:ascii="Arial" w:hAnsi="Arial" w:cs="Arial"/>
          <w:color w:val="2F5496" w:themeColor="accent5" w:themeShade="BF"/>
          <w:sz w:val="24"/>
          <w:szCs w:val="24"/>
        </w:rPr>
      </w:pPr>
      <w:r>
        <w:rPr>
          <w:rFonts w:ascii="Arial" w:hAnsi="Arial" w:cs="Arial"/>
          <w:color w:val="2F5496" w:themeColor="accent5" w:themeShade="BF"/>
          <w:sz w:val="24"/>
          <w:szCs w:val="24"/>
        </w:rPr>
        <w:t>maintain and expand public outreach activities</w:t>
      </w:r>
    </w:p>
    <w:p w14:paraId="401C3403" w14:textId="77777777" w:rsidR="00C77BA0" w:rsidRDefault="00C77BA0" w:rsidP="00C77BA0">
      <w:pPr>
        <w:pStyle w:val="NoSpacing"/>
        <w:numPr>
          <w:ilvl w:val="2"/>
          <w:numId w:val="10"/>
        </w:numPr>
        <w:rPr>
          <w:rFonts w:ascii="Arial" w:hAnsi="Arial" w:cs="Arial"/>
          <w:color w:val="2F5496" w:themeColor="accent5" w:themeShade="BF"/>
          <w:sz w:val="24"/>
          <w:szCs w:val="24"/>
        </w:rPr>
      </w:pPr>
      <w:r>
        <w:rPr>
          <w:rFonts w:ascii="Arial" w:hAnsi="Arial" w:cs="Arial"/>
          <w:color w:val="2F5496" w:themeColor="accent5" w:themeShade="BF"/>
          <w:sz w:val="24"/>
          <w:szCs w:val="24"/>
        </w:rPr>
        <w:t>develop outreach program to target specific groups with educational workshops</w:t>
      </w:r>
    </w:p>
    <w:p w14:paraId="1504307B" w14:textId="77777777" w:rsidR="00C77BA0" w:rsidRPr="0023471F" w:rsidRDefault="00C77BA0" w:rsidP="00C77BA0">
      <w:pPr>
        <w:pStyle w:val="NoSpacing"/>
        <w:numPr>
          <w:ilvl w:val="2"/>
          <w:numId w:val="10"/>
        </w:numPr>
        <w:rPr>
          <w:rFonts w:ascii="Arial" w:hAnsi="Arial" w:cs="Arial"/>
          <w:color w:val="2F5496" w:themeColor="accent5" w:themeShade="BF"/>
          <w:sz w:val="24"/>
          <w:szCs w:val="24"/>
        </w:rPr>
      </w:pPr>
      <w:r>
        <w:rPr>
          <w:rFonts w:ascii="Arial" w:hAnsi="Arial" w:cs="Arial"/>
          <w:color w:val="2F5496" w:themeColor="accent5" w:themeShade="BF"/>
          <w:sz w:val="24"/>
          <w:szCs w:val="24"/>
        </w:rPr>
        <w:t>partner with NeDNR on opportunities for outreach</w:t>
      </w:r>
    </w:p>
    <w:p w14:paraId="6656D903" w14:textId="77777777" w:rsidR="00C77BA0" w:rsidRPr="008E1747" w:rsidRDefault="00C77BA0" w:rsidP="00C77BA0">
      <w:pPr>
        <w:pStyle w:val="NoSpacing"/>
        <w:rPr>
          <w:rFonts w:ascii="Arial" w:hAnsi="Arial" w:cs="Arial"/>
          <w:color w:val="0070C0"/>
          <w:sz w:val="24"/>
          <w:szCs w:val="24"/>
        </w:rPr>
      </w:pPr>
    </w:p>
    <w:p w14:paraId="4C74FEB5" w14:textId="77777777" w:rsidR="00C009AF" w:rsidRPr="00FF42C1" w:rsidRDefault="00C009AF" w:rsidP="00C009AF">
      <w:pPr>
        <w:pStyle w:val="NoSpacing"/>
        <w:rPr>
          <w:rFonts w:ascii="Arial" w:hAnsi="Arial" w:cs="Arial"/>
          <w:sz w:val="24"/>
          <w:szCs w:val="24"/>
        </w:rPr>
      </w:pPr>
    </w:p>
    <w:p w14:paraId="3F5C5459" w14:textId="77777777" w:rsidR="00C009AF" w:rsidRPr="00FF42C1" w:rsidRDefault="00C009AF" w:rsidP="00C009AF">
      <w:pPr>
        <w:pStyle w:val="NoSpacing"/>
        <w:numPr>
          <w:ilvl w:val="0"/>
          <w:numId w:val="10"/>
        </w:numPr>
        <w:rPr>
          <w:rFonts w:ascii="Arial" w:hAnsi="Arial" w:cs="Arial"/>
          <w:sz w:val="24"/>
          <w:szCs w:val="24"/>
        </w:rPr>
      </w:pPr>
      <w:r w:rsidRPr="00FF42C1">
        <w:rPr>
          <w:rFonts w:ascii="Arial" w:hAnsi="Arial" w:cs="Arial"/>
          <w:sz w:val="24"/>
          <w:szCs w:val="24"/>
        </w:rPr>
        <w:t xml:space="preserve">Contributes to water sustainability goals by increasing aquifer recharge, reducing aquifer depletion, or increasing streamflow; </w:t>
      </w:r>
    </w:p>
    <w:p w14:paraId="541CB811" w14:textId="77777777" w:rsidR="00C009AF" w:rsidRPr="00022EF6" w:rsidRDefault="00C009AF" w:rsidP="00C009AF">
      <w:pPr>
        <w:pStyle w:val="NoSpacing"/>
        <w:rPr>
          <w:rFonts w:ascii="Arial" w:hAnsi="Arial" w:cs="Arial"/>
          <w:sz w:val="24"/>
          <w:szCs w:val="24"/>
        </w:rPr>
      </w:pPr>
    </w:p>
    <w:p w14:paraId="6CCE46EE" w14:textId="77777777" w:rsidR="00C009AF" w:rsidRPr="00F64224" w:rsidRDefault="00C009AF" w:rsidP="00C009AF">
      <w:pPr>
        <w:pStyle w:val="NoSpacing"/>
        <w:ind w:firstLine="720"/>
        <w:rPr>
          <w:rFonts w:ascii="Arial" w:hAnsi="Arial" w:cs="Arial"/>
          <w:sz w:val="24"/>
          <w:szCs w:val="24"/>
        </w:rPr>
      </w:pPr>
      <w:r w:rsidRPr="00F64224">
        <w:rPr>
          <w:rFonts w:ascii="Arial" w:hAnsi="Arial" w:cs="Arial"/>
          <w:sz w:val="24"/>
          <w:szCs w:val="24"/>
        </w:rPr>
        <w:t>List the following information that is applicable:</w:t>
      </w:r>
    </w:p>
    <w:p w14:paraId="408401BC" w14:textId="77777777" w:rsidR="00C009AF" w:rsidRPr="00F64224" w:rsidRDefault="00C009AF" w:rsidP="00C009AF">
      <w:pPr>
        <w:pStyle w:val="NoSpacing"/>
        <w:ind w:firstLine="720"/>
        <w:rPr>
          <w:rFonts w:ascii="Arial" w:hAnsi="Arial" w:cs="Arial"/>
          <w:sz w:val="24"/>
          <w:szCs w:val="24"/>
        </w:rPr>
      </w:pPr>
      <w:r w:rsidRPr="00F64224">
        <w:rPr>
          <w:rFonts w:ascii="Arial" w:hAnsi="Arial" w:cs="Arial"/>
          <w:sz w:val="24"/>
          <w:szCs w:val="24"/>
        </w:rPr>
        <w:t xml:space="preserve">  </w:t>
      </w:r>
    </w:p>
    <w:p w14:paraId="23436B15" w14:textId="77777777" w:rsidR="00C009AF" w:rsidRPr="008E1747" w:rsidRDefault="00C009AF" w:rsidP="00C009AF">
      <w:pPr>
        <w:pStyle w:val="NoSpacing"/>
        <w:numPr>
          <w:ilvl w:val="0"/>
          <w:numId w:val="11"/>
        </w:numPr>
        <w:ind w:left="1080"/>
        <w:rPr>
          <w:rFonts w:ascii="Arial" w:hAnsi="Arial" w:cs="Arial"/>
          <w:color w:val="0070C0"/>
          <w:sz w:val="24"/>
          <w:szCs w:val="24"/>
        </w:rPr>
      </w:pPr>
      <w:r w:rsidRPr="008E1747">
        <w:rPr>
          <w:rFonts w:ascii="Arial" w:hAnsi="Arial" w:cs="Arial"/>
          <w:color w:val="0070C0"/>
          <w:sz w:val="24"/>
          <w:szCs w:val="24"/>
        </w:rPr>
        <w:t xml:space="preserve">The location, area and amount of recharge; </w:t>
      </w:r>
    </w:p>
    <w:p w14:paraId="6C6FB9AD" w14:textId="77777777" w:rsidR="00C009AF" w:rsidRPr="008E1747" w:rsidRDefault="00C009AF" w:rsidP="00C009AF">
      <w:pPr>
        <w:pStyle w:val="NoSpacing"/>
        <w:numPr>
          <w:ilvl w:val="0"/>
          <w:numId w:val="11"/>
        </w:numPr>
        <w:ind w:left="1080"/>
        <w:rPr>
          <w:rFonts w:ascii="Arial" w:hAnsi="Arial" w:cs="Arial"/>
          <w:color w:val="0070C0"/>
          <w:sz w:val="24"/>
          <w:szCs w:val="24"/>
        </w:rPr>
      </w:pPr>
      <w:r w:rsidRPr="008E1747">
        <w:rPr>
          <w:rFonts w:ascii="Arial" w:hAnsi="Arial" w:cs="Arial"/>
          <w:color w:val="0070C0"/>
          <w:sz w:val="24"/>
          <w:szCs w:val="24"/>
        </w:rPr>
        <w:t xml:space="preserve">The location, area and amount that aquifer depletion will be reduced; </w:t>
      </w:r>
    </w:p>
    <w:p w14:paraId="153312C4" w14:textId="77777777" w:rsidR="00C009AF" w:rsidRPr="008E1747" w:rsidRDefault="00C009AF" w:rsidP="00C009AF">
      <w:pPr>
        <w:pStyle w:val="NoSpacing"/>
        <w:numPr>
          <w:ilvl w:val="0"/>
          <w:numId w:val="11"/>
        </w:numPr>
        <w:ind w:left="1080"/>
        <w:rPr>
          <w:rFonts w:ascii="Arial" w:hAnsi="Arial" w:cs="Arial"/>
          <w:color w:val="0070C0"/>
          <w:sz w:val="24"/>
          <w:szCs w:val="24"/>
        </w:rPr>
      </w:pPr>
      <w:r w:rsidRPr="008E1747">
        <w:rPr>
          <w:rFonts w:ascii="Arial" w:hAnsi="Arial" w:cs="Arial"/>
          <w:color w:val="0070C0"/>
          <w:sz w:val="24"/>
          <w:szCs w:val="24"/>
        </w:rPr>
        <w:t>The reach, amount and timing of increased streamflow. Describe how the project will meet these objectives and what the source of the water is;</w:t>
      </w:r>
    </w:p>
    <w:p w14:paraId="6363B8DA" w14:textId="77777777" w:rsidR="00C009AF" w:rsidRDefault="00C009AF" w:rsidP="00C009AF">
      <w:pPr>
        <w:pStyle w:val="NoSpacing"/>
        <w:numPr>
          <w:ilvl w:val="0"/>
          <w:numId w:val="11"/>
        </w:numPr>
        <w:ind w:left="1080"/>
        <w:rPr>
          <w:rFonts w:ascii="Arial" w:hAnsi="Arial" w:cs="Arial"/>
          <w:color w:val="0070C0"/>
          <w:sz w:val="24"/>
          <w:szCs w:val="24"/>
        </w:rPr>
      </w:pPr>
      <w:r w:rsidRPr="008E1747">
        <w:rPr>
          <w:rFonts w:ascii="Arial" w:hAnsi="Arial" w:cs="Arial"/>
          <w:color w:val="0070C0"/>
          <w:sz w:val="24"/>
          <w:szCs w:val="24"/>
        </w:rPr>
        <w:t>Provide a detailed listing of cross basin benefits, if any.</w:t>
      </w:r>
    </w:p>
    <w:p w14:paraId="55948934" w14:textId="77777777" w:rsidR="00C77BA0" w:rsidRPr="008E1747" w:rsidRDefault="00C77BA0" w:rsidP="00547EE9">
      <w:pPr>
        <w:pStyle w:val="NoSpacing"/>
        <w:ind w:left="1080"/>
        <w:rPr>
          <w:rFonts w:ascii="Arial" w:hAnsi="Arial" w:cs="Arial"/>
          <w:color w:val="0070C0"/>
          <w:sz w:val="24"/>
          <w:szCs w:val="24"/>
        </w:rPr>
      </w:pPr>
    </w:p>
    <w:p w14:paraId="03B76043" w14:textId="26C70C85" w:rsidR="00C009AF" w:rsidRDefault="00C77BA0" w:rsidP="00547EE9">
      <w:pPr>
        <w:pStyle w:val="NoSpacing"/>
        <w:ind w:left="720"/>
        <w:rPr>
          <w:rFonts w:ascii="Arial" w:hAnsi="Arial" w:cs="Arial"/>
          <w:color w:val="2F5496" w:themeColor="accent5" w:themeShade="BF"/>
          <w:sz w:val="24"/>
          <w:szCs w:val="24"/>
        </w:rPr>
      </w:pPr>
      <w:r>
        <w:rPr>
          <w:rFonts w:ascii="Arial" w:hAnsi="Arial" w:cs="Arial"/>
          <w:color w:val="2F5496" w:themeColor="accent5" w:themeShade="BF"/>
          <w:sz w:val="24"/>
          <w:szCs w:val="24"/>
        </w:rPr>
        <w:t xml:space="preserve">The collection and assembly of hydrogeologic data into an overall aquifer framework provides the necessary information to help determine recharge characteristics, aquifer extents, volume of available groundwater, interconnection with other aquifers and stream-aquifer interactions. The LBBNRD has historically measured and collected groundwater level data in the project area (see SIA, Figure 2), which is described in detail in Sections A.6 and 1.B.3 of this application. Water level data collected over the last several years indicate declines in the </w:t>
      </w:r>
      <w:r w:rsidR="00754DB6">
        <w:rPr>
          <w:rFonts w:ascii="Arial" w:hAnsi="Arial" w:cs="Arial"/>
          <w:color w:val="2F5496" w:themeColor="accent5" w:themeShade="BF"/>
          <w:sz w:val="24"/>
          <w:szCs w:val="24"/>
        </w:rPr>
        <w:t>western portion of the project area</w:t>
      </w:r>
      <w:r>
        <w:rPr>
          <w:rFonts w:ascii="Arial" w:hAnsi="Arial" w:cs="Arial"/>
          <w:color w:val="2F5496" w:themeColor="accent5" w:themeShade="BF"/>
          <w:sz w:val="24"/>
          <w:szCs w:val="24"/>
        </w:rPr>
        <w:t xml:space="preserve"> (see SIA, Figure 5). </w:t>
      </w:r>
      <w:r w:rsidR="006C7418">
        <w:rPr>
          <w:rFonts w:ascii="Arial" w:hAnsi="Arial" w:cs="Arial"/>
          <w:color w:val="2F5496" w:themeColor="accent5" w:themeShade="BF"/>
          <w:sz w:val="24"/>
          <w:szCs w:val="24"/>
        </w:rPr>
        <w:t>Interpretation</w:t>
      </w:r>
      <w:r>
        <w:rPr>
          <w:rFonts w:ascii="Arial" w:hAnsi="Arial" w:cs="Arial"/>
          <w:color w:val="2F5496" w:themeColor="accent5" w:themeShade="BF"/>
          <w:sz w:val="24"/>
          <w:szCs w:val="24"/>
        </w:rPr>
        <w:t xml:space="preserve"> of the AEM data, along with that of the historically collected data and any other pertinent borehole data (UNL-CSD, registered well logs, test hole data, etc.) provides highly detailed information about the materials within the </w:t>
      </w:r>
      <w:r w:rsidR="006C7418">
        <w:rPr>
          <w:rFonts w:ascii="Arial" w:hAnsi="Arial" w:cs="Arial"/>
          <w:color w:val="2F5496" w:themeColor="accent5" w:themeShade="BF"/>
          <w:sz w:val="24"/>
          <w:szCs w:val="24"/>
        </w:rPr>
        <w:t>aquifer</w:t>
      </w:r>
      <w:r>
        <w:rPr>
          <w:rFonts w:ascii="Arial" w:hAnsi="Arial" w:cs="Arial"/>
          <w:color w:val="2F5496" w:themeColor="accent5" w:themeShade="BF"/>
          <w:sz w:val="24"/>
          <w:szCs w:val="24"/>
        </w:rPr>
        <w:t xml:space="preserve">, as well as the materials above, below and adjacent to the aquifer. An example of the type of aquifer delineation that AEM can provide is included in SIA, Figure 7. Aquifer recharge is then determined by the water available from precipitation for deep percolation after considering runoff, evapotranspiration, soil characteristics, subsurface materials that directly overlay the aquifer and other factors. In general, more rapid recharge occurs where sandier materials overlay the aquifer while slower recharge occurs where clay-rich materials overlay the aquifer. </w:t>
      </w:r>
    </w:p>
    <w:p w14:paraId="064A5523" w14:textId="77777777" w:rsidR="00C77BA0" w:rsidRDefault="00C77BA0" w:rsidP="00547EE9">
      <w:pPr>
        <w:pStyle w:val="NoSpacing"/>
        <w:ind w:left="720"/>
        <w:rPr>
          <w:rFonts w:ascii="Arial" w:hAnsi="Arial" w:cs="Arial"/>
          <w:color w:val="2F5496" w:themeColor="accent5" w:themeShade="BF"/>
          <w:sz w:val="24"/>
          <w:szCs w:val="24"/>
        </w:rPr>
      </w:pPr>
    </w:p>
    <w:p w14:paraId="19A999A4" w14:textId="2D689E22" w:rsidR="00C77BA0" w:rsidRDefault="00C77BA0" w:rsidP="00547EE9">
      <w:pPr>
        <w:pStyle w:val="NoSpacing"/>
        <w:ind w:left="720"/>
        <w:rPr>
          <w:rFonts w:ascii="Arial" w:hAnsi="Arial" w:cs="Arial"/>
          <w:color w:val="2F5496" w:themeColor="accent5" w:themeShade="BF"/>
          <w:sz w:val="24"/>
          <w:szCs w:val="24"/>
        </w:rPr>
      </w:pPr>
      <w:r>
        <w:rPr>
          <w:rFonts w:ascii="Arial" w:hAnsi="Arial" w:cs="Arial"/>
          <w:color w:val="2F5496" w:themeColor="accent5" w:themeShade="BF"/>
          <w:sz w:val="24"/>
          <w:szCs w:val="24"/>
        </w:rPr>
        <w:t xml:space="preserve">AEM mapping can be utilized to improve the LBBNRD’s understanding of recharge potential by delineating the layers of material types </w:t>
      </w:r>
      <w:r w:rsidR="006C7418">
        <w:rPr>
          <w:rFonts w:ascii="Arial" w:hAnsi="Arial" w:cs="Arial"/>
          <w:color w:val="2F5496" w:themeColor="accent5" w:themeShade="BF"/>
          <w:sz w:val="24"/>
          <w:szCs w:val="24"/>
        </w:rPr>
        <w:t>overlaying</w:t>
      </w:r>
      <w:r>
        <w:rPr>
          <w:rFonts w:ascii="Arial" w:hAnsi="Arial" w:cs="Arial"/>
          <w:color w:val="2F5496" w:themeColor="accent5" w:themeShade="BF"/>
          <w:sz w:val="24"/>
          <w:szCs w:val="24"/>
        </w:rPr>
        <w:t xml:space="preserve"> an aquifer. Recharge potential can then be used by the </w:t>
      </w:r>
      <w:proofErr w:type="gramStart"/>
      <w:r>
        <w:rPr>
          <w:rFonts w:ascii="Arial" w:hAnsi="Arial" w:cs="Arial"/>
          <w:color w:val="2F5496" w:themeColor="accent5" w:themeShade="BF"/>
          <w:sz w:val="24"/>
          <w:szCs w:val="24"/>
        </w:rPr>
        <w:t>District</w:t>
      </w:r>
      <w:proofErr w:type="gramEnd"/>
      <w:r>
        <w:rPr>
          <w:rFonts w:ascii="Arial" w:hAnsi="Arial" w:cs="Arial"/>
          <w:color w:val="2F5496" w:themeColor="accent5" w:themeShade="BF"/>
          <w:sz w:val="24"/>
          <w:szCs w:val="24"/>
        </w:rPr>
        <w:t xml:space="preserve"> to better assess project</w:t>
      </w:r>
      <w:r w:rsidR="00917C82">
        <w:rPr>
          <w:rFonts w:ascii="Arial" w:hAnsi="Arial" w:cs="Arial"/>
          <w:color w:val="2F5496" w:themeColor="accent5" w:themeShade="BF"/>
          <w:sz w:val="24"/>
          <w:szCs w:val="24"/>
        </w:rPr>
        <w:t>s</w:t>
      </w:r>
      <w:r>
        <w:rPr>
          <w:rFonts w:ascii="Arial" w:hAnsi="Arial" w:cs="Arial"/>
          <w:color w:val="2F5496" w:themeColor="accent5" w:themeShade="BF"/>
          <w:sz w:val="24"/>
          <w:szCs w:val="24"/>
        </w:rPr>
        <w:t xml:space="preserve"> designed to increase recharge or reduce depletion, as well as inform NRD management of preferred development zones in areas where recharge is higher. Preferred development zones could be used to tailor development of additional uses of groundwater to those areas where recharge more readily replenishes withdrawals, where aquifer thickness is greatest, and/or where well impacts to streams are minimized. Management decisions would seek to balance the needs for groundwater development with the existing uses of groundwater in an area. A more complete hydrogeologic framework will improve the LBBNRD’s ability to make informed management decisions and improve the sustainability of the overall water resources. Decisions to utilize allocations, crop rotation, limits on development, well spacing requirements or any other controls as part of a Groundwater Management Plan (GWMP) or Integrated Management Plan (IMP) could be better tailored to protect existing users and promote sustainable use of water resources. </w:t>
      </w:r>
    </w:p>
    <w:p w14:paraId="02059FFE" w14:textId="77777777" w:rsidR="00C77BA0" w:rsidRDefault="00C77BA0" w:rsidP="00547EE9">
      <w:pPr>
        <w:pStyle w:val="NoSpacing"/>
        <w:ind w:left="720"/>
        <w:rPr>
          <w:rFonts w:ascii="Arial" w:hAnsi="Arial" w:cs="Arial"/>
          <w:color w:val="2F5496" w:themeColor="accent5" w:themeShade="BF"/>
          <w:sz w:val="24"/>
          <w:szCs w:val="24"/>
        </w:rPr>
      </w:pPr>
    </w:p>
    <w:p w14:paraId="648FB775" w14:textId="77BA5653" w:rsidR="00C77BA0" w:rsidRPr="00C77BA0" w:rsidRDefault="00C77BA0" w:rsidP="00547EE9">
      <w:pPr>
        <w:pStyle w:val="NoSpacing"/>
        <w:ind w:left="720"/>
        <w:rPr>
          <w:rFonts w:ascii="Arial" w:hAnsi="Arial" w:cs="Arial"/>
          <w:color w:val="2F5496" w:themeColor="accent5" w:themeShade="BF"/>
          <w:sz w:val="24"/>
          <w:szCs w:val="24"/>
        </w:rPr>
      </w:pPr>
      <w:r>
        <w:rPr>
          <w:rFonts w:ascii="Arial" w:hAnsi="Arial" w:cs="Arial"/>
          <w:color w:val="2F5496" w:themeColor="accent5" w:themeShade="BF"/>
          <w:sz w:val="24"/>
          <w:szCs w:val="24"/>
        </w:rPr>
        <w:t>In regard to the reach, amount and timing of increased streamflow and any cross-basin benefits, a significant portion of the groundwater resources in the Lower Big</w:t>
      </w:r>
      <w:r w:rsidR="006C7418">
        <w:rPr>
          <w:rFonts w:ascii="Arial" w:hAnsi="Arial" w:cs="Arial"/>
          <w:color w:val="2F5496" w:themeColor="accent5" w:themeShade="BF"/>
          <w:sz w:val="24"/>
          <w:szCs w:val="24"/>
        </w:rPr>
        <w:t xml:space="preserve"> </w:t>
      </w:r>
      <w:r>
        <w:rPr>
          <w:rFonts w:ascii="Arial" w:hAnsi="Arial" w:cs="Arial"/>
          <w:color w:val="2F5496" w:themeColor="accent5" w:themeShade="BF"/>
          <w:sz w:val="24"/>
          <w:szCs w:val="24"/>
        </w:rPr>
        <w:t xml:space="preserve">Blue NRD and certainly in the project area, drains directly into the Big Blue River. Once in the Big Blue River, that water is available to any downstream Nebraska surface water appropriators prior to the Barneston stream gauge in years where there is not a Blue River Compact call, and then it is essentially lost to Nebraska for beneficial use. Insomuch as it contributes to Nebraska remaining </w:t>
      </w:r>
      <w:r>
        <w:rPr>
          <w:rFonts w:ascii="Arial" w:hAnsi="Arial" w:cs="Arial"/>
          <w:color w:val="2F5496" w:themeColor="accent5" w:themeShade="BF"/>
          <w:sz w:val="24"/>
          <w:szCs w:val="24"/>
        </w:rPr>
        <w:lastRenderedPageBreak/>
        <w:t xml:space="preserve">in compliance with the Blue River Compact, there is value in this, </w:t>
      </w:r>
      <w:r w:rsidR="00FA13A1">
        <w:rPr>
          <w:rFonts w:ascii="Arial" w:hAnsi="Arial" w:cs="Arial"/>
          <w:color w:val="2F5496" w:themeColor="accent5" w:themeShade="BF"/>
          <w:sz w:val="24"/>
          <w:szCs w:val="24"/>
        </w:rPr>
        <w:t>and</w:t>
      </w:r>
      <w:r>
        <w:rPr>
          <w:rFonts w:ascii="Arial" w:hAnsi="Arial" w:cs="Arial"/>
          <w:color w:val="2F5496" w:themeColor="accent5" w:themeShade="BF"/>
          <w:sz w:val="24"/>
          <w:szCs w:val="24"/>
        </w:rPr>
        <w:t xml:space="preserve"> in most areas of the state, water leaving a basin can still be used in the next basin, but this is not true for the Lower Big Blue NRD</w:t>
      </w:r>
      <w:r w:rsidR="00754DB6">
        <w:rPr>
          <w:rFonts w:ascii="Arial" w:hAnsi="Arial" w:cs="Arial"/>
          <w:color w:val="2F5496" w:themeColor="accent5" w:themeShade="BF"/>
          <w:sz w:val="24"/>
          <w:szCs w:val="24"/>
        </w:rPr>
        <w:t>.</w:t>
      </w:r>
      <w:r>
        <w:rPr>
          <w:rFonts w:ascii="Arial" w:hAnsi="Arial" w:cs="Arial"/>
          <w:color w:val="2F5496" w:themeColor="accent5" w:themeShade="BF"/>
          <w:sz w:val="24"/>
          <w:szCs w:val="24"/>
        </w:rPr>
        <w:t xml:space="preserve"> Cross-basin benefits would be realized for the LBBNRD and its neighbors (Little Blue NRD and Nemaha NRD, specifically for this project) in improving the ability for groundwater professionals/agencies to delineate aquifer boundaries that may cross NRD boundaries. Finally, the Blue Basin Groundwater Model is currently in the final stages of being </w:t>
      </w:r>
      <w:r w:rsidR="00DC09BE">
        <w:rPr>
          <w:rFonts w:ascii="Arial" w:hAnsi="Arial" w:cs="Arial"/>
          <w:color w:val="2F5496" w:themeColor="accent5" w:themeShade="BF"/>
          <w:sz w:val="24"/>
          <w:szCs w:val="24"/>
        </w:rPr>
        <w:t>published</w:t>
      </w:r>
      <w:r>
        <w:rPr>
          <w:rFonts w:ascii="Arial" w:hAnsi="Arial" w:cs="Arial"/>
          <w:color w:val="2F5496" w:themeColor="accent5" w:themeShade="BF"/>
          <w:sz w:val="24"/>
          <w:szCs w:val="24"/>
        </w:rPr>
        <w:t xml:space="preserve"> and covers the Little Blue, Lower Big Blue, Tri-Basin and Upper Big Blue NRDs. There would be tremendous cross-basin value in AEM data collection because it can be used to validate the groundwater model geometry. </w:t>
      </w:r>
    </w:p>
    <w:p w14:paraId="51AD8D7E" w14:textId="77777777" w:rsidR="00C009AF" w:rsidRPr="00FF42C1" w:rsidRDefault="00C009AF" w:rsidP="00C009AF">
      <w:pPr>
        <w:pStyle w:val="NoSpacing"/>
        <w:rPr>
          <w:rFonts w:ascii="Arial" w:hAnsi="Arial" w:cs="Arial"/>
          <w:sz w:val="24"/>
          <w:szCs w:val="24"/>
        </w:rPr>
      </w:pPr>
    </w:p>
    <w:p w14:paraId="0A1A0EEA" w14:textId="77777777" w:rsidR="00C009AF" w:rsidRPr="00FF42C1" w:rsidRDefault="00C009AF" w:rsidP="00C009AF">
      <w:pPr>
        <w:pStyle w:val="NoSpacing"/>
        <w:numPr>
          <w:ilvl w:val="0"/>
          <w:numId w:val="10"/>
        </w:numPr>
        <w:rPr>
          <w:rFonts w:ascii="Arial" w:hAnsi="Arial" w:cs="Arial"/>
          <w:sz w:val="24"/>
          <w:szCs w:val="24"/>
        </w:rPr>
      </w:pPr>
      <w:r w:rsidRPr="00FF42C1">
        <w:rPr>
          <w:rFonts w:ascii="Arial" w:hAnsi="Arial" w:cs="Arial"/>
          <w:sz w:val="24"/>
          <w:szCs w:val="24"/>
        </w:rPr>
        <w:t xml:space="preserve">Contributes to multiple water supply goals, including, but not limited to, flood control, agricultural use, municipal and industrial uses, recreational benefits, wildlife habitat, conservation of water resources, and preservation of water resources; </w:t>
      </w:r>
    </w:p>
    <w:p w14:paraId="24BAEF51" w14:textId="77777777" w:rsidR="00C009AF" w:rsidRPr="00FF42C1" w:rsidRDefault="00C009AF" w:rsidP="00C009AF">
      <w:pPr>
        <w:pStyle w:val="NoSpacing"/>
        <w:rPr>
          <w:rFonts w:ascii="Arial" w:hAnsi="Arial" w:cs="Arial"/>
          <w:sz w:val="24"/>
          <w:szCs w:val="24"/>
        </w:rPr>
      </w:pPr>
    </w:p>
    <w:p w14:paraId="327BB4C4" w14:textId="77777777" w:rsidR="00C009AF" w:rsidRPr="008E1747" w:rsidRDefault="00C009AF" w:rsidP="00C009AF">
      <w:pPr>
        <w:pStyle w:val="NoSpacing"/>
        <w:numPr>
          <w:ilvl w:val="0"/>
          <w:numId w:val="15"/>
        </w:numPr>
        <w:ind w:left="1080"/>
        <w:rPr>
          <w:rFonts w:ascii="Arial" w:hAnsi="Arial" w:cs="Arial"/>
          <w:color w:val="0070C0"/>
          <w:sz w:val="24"/>
          <w:szCs w:val="24"/>
        </w:rPr>
      </w:pPr>
      <w:r w:rsidRPr="008E1747">
        <w:rPr>
          <w:rFonts w:ascii="Arial" w:hAnsi="Arial" w:cs="Arial"/>
          <w:color w:val="0070C0"/>
          <w:sz w:val="24"/>
          <w:szCs w:val="24"/>
        </w:rPr>
        <w:t>List the goals the project provides benefits.</w:t>
      </w:r>
    </w:p>
    <w:p w14:paraId="4ED2A1D6" w14:textId="77777777" w:rsidR="00C009AF" w:rsidRPr="008E1747" w:rsidRDefault="00C009AF" w:rsidP="00C009AF">
      <w:pPr>
        <w:pStyle w:val="NoSpacing"/>
        <w:numPr>
          <w:ilvl w:val="0"/>
          <w:numId w:val="15"/>
        </w:numPr>
        <w:ind w:left="1080"/>
        <w:rPr>
          <w:rFonts w:ascii="Arial" w:hAnsi="Arial" w:cs="Arial"/>
          <w:color w:val="0070C0"/>
          <w:sz w:val="24"/>
          <w:szCs w:val="24"/>
        </w:rPr>
      </w:pPr>
      <w:r w:rsidRPr="008E1747">
        <w:rPr>
          <w:rFonts w:ascii="Arial" w:hAnsi="Arial" w:cs="Arial"/>
          <w:color w:val="0070C0"/>
          <w:sz w:val="24"/>
          <w:szCs w:val="24"/>
        </w:rPr>
        <w:t xml:space="preserve">Describe how the project will provide these benefits </w:t>
      </w:r>
    </w:p>
    <w:p w14:paraId="01977865" w14:textId="77777777" w:rsidR="00C009AF" w:rsidRPr="008E1747" w:rsidRDefault="00C009AF" w:rsidP="00C009AF">
      <w:pPr>
        <w:pStyle w:val="NoSpacing"/>
        <w:numPr>
          <w:ilvl w:val="0"/>
          <w:numId w:val="15"/>
        </w:numPr>
        <w:ind w:left="1080"/>
        <w:rPr>
          <w:rFonts w:ascii="Arial" w:hAnsi="Arial" w:cs="Arial"/>
          <w:color w:val="0070C0"/>
          <w:sz w:val="24"/>
          <w:szCs w:val="24"/>
        </w:rPr>
      </w:pPr>
      <w:r w:rsidRPr="008E1747">
        <w:rPr>
          <w:rFonts w:ascii="Arial" w:hAnsi="Arial" w:cs="Arial"/>
          <w:color w:val="0070C0"/>
          <w:sz w:val="24"/>
          <w:szCs w:val="24"/>
        </w:rPr>
        <w:t xml:space="preserve">Provide a long range forecast of the expected benefits this project could have versus continuing on current path. </w:t>
      </w:r>
    </w:p>
    <w:p w14:paraId="2AF27284" w14:textId="77777777" w:rsidR="00C009AF" w:rsidRDefault="00C009AF" w:rsidP="00C009AF">
      <w:pPr>
        <w:pStyle w:val="NoSpacing"/>
        <w:rPr>
          <w:rFonts w:ascii="Arial" w:hAnsi="Arial" w:cs="Arial"/>
          <w:sz w:val="24"/>
          <w:szCs w:val="24"/>
        </w:rPr>
      </w:pPr>
    </w:p>
    <w:p w14:paraId="188CA9F0" w14:textId="36FD1E70" w:rsidR="00547EE9" w:rsidRDefault="00547EE9" w:rsidP="00547EE9">
      <w:pPr>
        <w:pStyle w:val="NoSpacing"/>
        <w:ind w:left="720"/>
        <w:rPr>
          <w:rFonts w:ascii="Arial" w:hAnsi="Arial" w:cs="Arial"/>
          <w:color w:val="2F5496" w:themeColor="accent5" w:themeShade="BF"/>
          <w:sz w:val="24"/>
          <w:szCs w:val="24"/>
        </w:rPr>
      </w:pPr>
      <w:r>
        <w:rPr>
          <w:rFonts w:ascii="Arial" w:hAnsi="Arial" w:cs="Arial"/>
          <w:color w:val="2F5496" w:themeColor="accent5" w:themeShade="BF"/>
          <w:sz w:val="24"/>
          <w:szCs w:val="24"/>
        </w:rPr>
        <w:t xml:space="preserve">The conservation and preservation of water resources for the beneficial use of the residents of the State of Nebraska requires detailed information about the aquifer characteristics and interactions of the groundwater and surface water resources. A detailed understanding of the quality and distribution of available groundwater is critical for developing sound strategies for conservation and preservation through management actions, programs and/or projects. AEM data collection through this project will not only benefit residents in this area but will also provide an invaluable amount of data for future management and conservation of water resources. </w:t>
      </w:r>
    </w:p>
    <w:p w14:paraId="4A2F4511" w14:textId="77777777" w:rsidR="00547EE9" w:rsidRDefault="00547EE9" w:rsidP="00547EE9">
      <w:pPr>
        <w:pStyle w:val="NoSpacing"/>
        <w:ind w:left="720"/>
        <w:rPr>
          <w:rFonts w:ascii="Arial" w:hAnsi="Arial" w:cs="Arial"/>
          <w:color w:val="2F5496" w:themeColor="accent5" w:themeShade="BF"/>
          <w:sz w:val="24"/>
          <w:szCs w:val="24"/>
        </w:rPr>
      </w:pPr>
    </w:p>
    <w:p w14:paraId="58C946C5" w14:textId="428EABF5" w:rsidR="00547EE9" w:rsidRDefault="00547EE9" w:rsidP="00547EE9">
      <w:pPr>
        <w:pStyle w:val="NoSpacing"/>
        <w:ind w:left="720"/>
        <w:rPr>
          <w:rFonts w:ascii="Arial" w:hAnsi="Arial" w:cs="Arial"/>
          <w:color w:val="2F5496" w:themeColor="accent5" w:themeShade="BF"/>
          <w:sz w:val="24"/>
          <w:szCs w:val="24"/>
        </w:rPr>
      </w:pPr>
      <w:r>
        <w:rPr>
          <w:rFonts w:ascii="Arial" w:hAnsi="Arial" w:cs="Arial"/>
          <w:color w:val="2F5496" w:themeColor="accent5" w:themeShade="BF"/>
          <w:sz w:val="24"/>
          <w:szCs w:val="24"/>
        </w:rPr>
        <w:t>For over 15 years, the value of AEM data has been demonstrated numerous times across the state to address a variety of water resource issues including identifying areas of high groundwater recharge, mapping buried paleovall</w:t>
      </w:r>
      <w:r w:rsidR="00082CB6">
        <w:rPr>
          <w:rFonts w:ascii="Arial" w:hAnsi="Arial" w:cs="Arial"/>
          <w:color w:val="2F5496" w:themeColor="accent5" w:themeShade="BF"/>
          <w:sz w:val="24"/>
          <w:szCs w:val="24"/>
        </w:rPr>
        <w:t>e</w:t>
      </w:r>
      <w:r>
        <w:rPr>
          <w:rFonts w:ascii="Arial" w:hAnsi="Arial" w:cs="Arial"/>
          <w:color w:val="2F5496" w:themeColor="accent5" w:themeShade="BF"/>
          <w:sz w:val="24"/>
          <w:szCs w:val="24"/>
        </w:rPr>
        <w:t xml:space="preserve">y aquifers in glacial terrain and assessing secondary bedrock aquifers for drinking water supply. AEM surveys have revolutionized aquifer mapping and greatly advanced groundwater management efforts in Nebraska by providing cost-effective, high-resolution subsurface information. More specifically, this project establishes a robust hydrogeologic framework for the District from which to accurately assess the impetuses and extent of groundwater declines in </w:t>
      </w:r>
      <w:r w:rsidR="00754DB6">
        <w:rPr>
          <w:rFonts w:ascii="Arial" w:hAnsi="Arial" w:cs="Arial"/>
          <w:color w:val="2F5496" w:themeColor="accent5" w:themeShade="BF"/>
          <w:sz w:val="24"/>
          <w:szCs w:val="24"/>
        </w:rPr>
        <w:t>the western portion of the project area</w:t>
      </w:r>
      <w:r>
        <w:rPr>
          <w:rFonts w:ascii="Arial" w:hAnsi="Arial" w:cs="Arial"/>
          <w:color w:val="2F5496" w:themeColor="accent5" w:themeShade="BF"/>
          <w:sz w:val="24"/>
          <w:szCs w:val="24"/>
        </w:rPr>
        <w:t xml:space="preserve">. From there, the NRD staff and Board can make long-range forecasts and informed management decisions based on water supplies to ensure the continued beneficial use of water resources by existing users, as well as the sustainable addition of new uses. </w:t>
      </w:r>
    </w:p>
    <w:p w14:paraId="1756A67A" w14:textId="77777777" w:rsidR="00547EE9" w:rsidRDefault="00547EE9" w:rsidP="00547EE9">
      <w:pPr>
        <w:pStyle w:val="NoSpacing"/>
        <w:ind w:left="720"/>
        <w:rPr>
          <w:rFonts w:ascii="Arial" w:hAnsi="Arial" w:cs="Arial"/>
          <w:color w:val="2F5496" w:themeColor="accent5" w:themeShade="BF"/>
          <w:sz w:val="24"/>
          <w:szCs w:val="24"/>
        </w:rPr>
      </w:pPr>
    </w:p>
    <w:p w14:paraId="341CAA98" w14:textId="67858477" w:rsidR="00547EE9" w:rsidRDefault="00547EE9" w:rsidP="00547EE9">
      <w:pPr>
        <w:pStyle w:val="NoSpacing"/>
        <w:ind w:left="720"/>
        <w:rPr>
          <w:rFonts w:ascii="Arial" w:hAnsi="Arial" w:cs="Arial"/>
          <w:color w:val="2F5496" w:themeColor="accent5" w:themeShade="BF"/>
          <w:sz w:val="24"/>
          <w:szCs w:val="24"/>
        </w:rPr>
      </w:pPr>
      <w:r>
        <w:rPr>
          <w:rFonts w:ascii="Arial" w:hAnsi="Arial" w:cs="Arial"/>
          <w:color w:val="2F5496" w:themeColor="accent5" w:themeShade="BF"/>
          <w:sz w:val="24"/>
          <w:szCs w:val="24"/>
        </w:rPr>
        <w:lastRenderedPageBreak/>
        <w:t xml:space="preserve">In terms of preservation of water resources, the municipalities of Harbine, </w:t>
      </w:r>
      <w:r w:rsidRPr="00754DB6">
        <w:rPr>
          <w:rFonts w:ascii="Arial" w:hAnsi="Arial" w:cs="Arial"/>
          <w:color w:val="2F5496" w:themeColor="accent5" w:themeShade="BF"/>
          <w:sz w:val="24"/>
          <w:szCs w:val="24"/>
        </w:rPr>
        <w:t>Plymouth and Jansen extract groundwater within the project area for drinking water</w:t>
      </w:r>
      <w:r w:rsidR="00796EFE">
        <w:rPr>
          <w:rFonts w:ascii="Arial" w:hAnsi="Arial" w:cs="Arial"/>
          <w:color w:val="2F5496" w:themeColor="accent5" w:themeShade="BF"/>
          <w:sz w:val="24"/>
          <w:szCs w:val="24"/>
        </w:rPr>
        <w:t xml:space="preserve"> (see SIA, Figure 3)</w:t>
      </w:r>
      <w:r w:rsidRPr="00754DB6">
        <w:rPr>
          <w:rFonts w:ascii="Arial" w:hAnsi="Arial" w:cs="Arial"/>
          <w:color w:val="2F5496" w:themeColor="accent5" w:themeShade="BF"/>
          <w:sz w:val="24"/>
          <w:szCs w:val="24"/>
        </w:rPr>
        <w:t xml:space="preserve">. </w:t>
      </w:r>
      <w:r w:rsidR="00DC09BE">
        <w:rPr>
          <w:rFonts w:ascii="Arial" w:hAnsi="Arial" w:cs="Arial"/>
          <w:color w:val="2F5496" w:themeColor="accent5" w:themeShade="BF"/>
          <w:sz w:val="24"/>
          <w:szCs w:val="24"/>
        </w:rPr>
        <w:t>The northeast portion of the project area</w:t>
      </w:r>
      <w:r w:rsidR="00754DB6" w:rsidRPr="00754DB6">
        <w:rPr>
          <w:rFonts w:ascii="Arial" w:hAnsi="Arial" w:cs="Arial"/>
          <w:color w:val="2F5496" w:themeColor="accent5" w:themeShade="BF"/>
          <w:sz w:val="24"/>
          <w:szCs w:val="24"/>
        </w:rPr>
        <w:t xml:space="preserve"> experienc</w:t>
      </w:r>
      <w:r w:rsidR="00DC09BE">
        <w:rPr>
          <w:rFonts w:ascii="Arial" w:hAnsi="Arial" w:cs="Arial"/>
          <w:color w:val="2F5496" w:themeColor="accent5" w:themeShade="BF"/>
          <w:sz w:val="24"/>
          <w:szCs w:val="24"/>
        </w:rPr>
        <w:t>es</w:t>
      </w:r>
      <w:r w:rsidRPr="00754DB6">
        <w:rPr>
          <w:rFonts w:ascii="Arial" w:hAnsi="Arial" w:cs="Arial"/>
          <w:color w:val="2F5496" w:themeColor="accent5" w:themeShade="BF"/>
          <w:sz w:val="24"/>
          <w:szCs w:val="24"/>
        </w:rPr>
        <w:t xml:space="preserve"> high nitrate concentrations, which</w:t>
      </w:r>
      <w:r>
        <w:rPr>
          <w:rFonts w:ascii="Arial" w:hAnsi="Arial" w:cs="Arial"/>
          <w:color w:val="2F5496" w:themeColor="accent5" w:themeShade="BF"/>
          <w:sz w:val="24"/>
          <w:szCs w:val="24"/>
        </w:rPr>
        <w:t xml:space="preserve"> poses a challenge for the communities that must follow the Environmental Protection Agency’s regulations for safe drinking water. Communities unable to afford costly nitrate treatment equipment often resort to drilling new wells in search of better quality. Collection of AEM survey data will enable those communities to identify potential new well sites in a much more informed manner. For example, the City of Beatrice has recently explored an expanded wellfield area by drilling several test holes to gain information of quality and quantity. If AEM data </w:t>
      </w:r>
      <w:proofErr w:type="gramStart"/>
      <w:r>
        <w:rPr>
          <w:rFonts w:ascii="Arial" w:hAnsi="Arial" w:cs="Arial"/>
          <w:color w:val="2F5496" w:themeColor="accent5" w:themeShade="BF"/>
          <w:sz w:val="24"/>
          <w:szCs w:val="24"/>
        </w:rPr>
        <w:t>would have</w:t>
      </w:r>
      <w:proofErr w:type="gramEnd"/>
      <w:r>
        <w:rPr>
          <w:rFonts w:ascii="Arial" w:hAnsi="Arial" w:cs="Arial"/>
          <w:color w:val="2F5496" w:themeColor="accent5" w:themeShade="BF"/>
          <w:sz w:val="24"/>
          <w:szCs w:val="24"/>
        </w:rPr>
        <w:t xml:space="preserve"> been available to Beatrice, the </w:t>
      </w:r>
      <w:proofErr w:type="gramStart"/>
      <w:r>
        <w:rPr>
          <w:rFonts w:ascii="Arial" w:hAnsi="Arial" w:cs="Arial"/>
          <w:color w:val="2F5496" w:themeColor="accent5" w:themeShade="BF"/>
          <w:sz w:val="24"/>
          <w:szCs w:val="24"/>
        </w:rPr>
        <w:t>City</w:t>
      </w:r>
      <w:proofErr w:type="gramEnd"/>
      <w:r>
        <w:rPr>
          <w:rFonts w:ascii="Arial" w:hAnsi="Arial" w:cs="Arial"/>
          <w:color w:val="2F5496" w:themeColor="accent5" w:themeShade="BF"/>
          <w:sz w:val="24"/>
          <w:szCs w:val="24"/>
        </w:rPr>
        <w:t xml:space="preserve"> could have used that information to maximize their resources and strategically choose locations with a greater degree of confidence. </w:t>
      </w:r>
    </w:p>
    <w:p w14:paraId="48ACD23B" w14:textId="77777777" w:rsidR="00547EE9" w:rsidRDefault="00547EE9" w:rsidP="00C009AF">
      <w:pPr>
        <w:pStyle w:val="NoSpacing"/>
        <w:rPr>
          <w:rFonts w:ascii="Arial" w:hAnsi="Arial" w:cs="Arial"/>
          <w:color w:val="2F5496" w:themeColor="accent5" w:themeShade="BF"/>
          <w:sz w:val="24"/>
          <w:szCs w:val="24"/>
        </w:rPr>
      </w:pPr>
    </w:p>
    <w:p w14:paraId="256F625A" w14:textId="77777777" w:rsidR="00C009AF" w:rsidRPr="00FF42C1" w:rsidRDefault="00C009AF" w:rsidP="00C009AF">
      <w:pPr>
        <w:pStyle w:val="NoSpacing"/>
        <w:rPr>
          <w:rFonts w:ascii="Arial" w:hAnsi="Arial" w:cs="Arial"/>
          <w:sz w:val="24"/>
          <w:szCs w:val="24"/>
        </w:rPr>
      </w:pPr>
    </w:p>
    <w:p w14:paraId="3D1CD66C" w14:textId="77777777" w:rsidR="00C009AF" w:rsidRPr="00FF42C1" w:rsidRDefault="00C009AF" w:rsidP="00C009AF">
      <w:pPr>
        <w:pStyle w:val="NoSpacing"/>
        <w:numPr>
          <w:ilvl w:val="0"/>
          <w:numId w:val="10"/>
        </w:numPr>
        <w:rPr>
          <w:rFonts w:ascii="Arial" w:hAnsi="Arial" w:cs="Arial"/>
          <w:sz w:val="24"/>
          <w:szCs w:val="24"/>
        </w:rPr>
      </w:pPr>
      <w:r w:rsidRPr="00FF42C1">
        <w:rPr>
          <w:rFonts w:ascii="Arial" w:hAnsi="Arial" w:cs="Arial"/>
          <w:sz w:val="24"/>
          <w:szCs w:val="24"/>
        </w:rPr>
        <w:t xml:space="preserve">Maximizes the beneficial use of Nebraska’s water resources for the benefit of the state’s residents; </w:t>
      </w:r>
    </w:p>
    <w:p w14:paraId="165AC684" w14:textId="77777777" w:rsidR="00C009AF" w:rsidRPr="00022EF6" w:rsidRDefault="00C009AF" w:rsidP="00C009AF">
      <w:pPr>
        <w:pStyle w:val="NoSpacing"/>
        <w:rPr>
          <w:rFonts w:ascii="Arial" w:hAnsi="Arial" w:cs="Arial"/>
          <w:sz w:val="24"/>
          <w:szCs w:val="24"/>
        </w:rPr>
      </w:pPr>
    </w:p>
    <w:p w14:paraId="337E6682" w14:textId="77777777" w:rsidR="00C009AF" w:rsidRPr="008E1747" w:rsidRDefault="00C009AF" w:rsidP="00C009AF">
      <w:pPr>
        <w:pStyle w:val="NoSpacing"/>
        <w:numPr>
          <w:ilvl w:val="0"/>
          <w:numId w:val="16"/>
        </w:numPr>
        <w:ind w:left="1080"/>
        <w:rPr>
          <w:rFonts w:ascii="Arial" w:hAnsi="Arial" w:cs="Arial"/>
          <w:color w:val="0070C0"/>
          <w:sz w:val="24"/>
          <w:szCs w:val="24"/>
        </w:rPr>
      </w:pPr>
      <w:r w:rsidRPr="008E1747">
        <w:rPr>
          <w:rFonts w:ascii="Arial" w:hAnsi="Arial" w:cs="Arial"/>
          <w:color w:val="0070C0"/>
          <w:sz w:val="24"/>
          <w:szCs w:val="24"/>
        </w:rPr>
        <w:t>Describe how the project will maximize the increased beneficial use of Nebraska’s water resources.</w:t>
      </w:r>
    </w:p>
    <w:p w14:paraId="132F57AE" w14:textId="77777777" w:rsidR="00C009AF" w:rsidRPr="008E1747" w:rsidRDefault="00C009AF" w:rsidP="00C009AF">
      <w:pPr>
        <w:pStyle w:val="NoSpacing"/>
        <w:numPr>
          <w:ilvl w:val="0"/>
          <w:numId w:val="16"/>
        </w:numPr>
        <w:ind w:left="1080"/>
        <w:rPr>
          <w:rFonts w:ascii="Arial" w:hAnsi="Arial" w:cs="Arial"/>
          <w:color w:val="0070C0"/>
          <w:sz w:val="24"/>
          <w:szCs w:val="24"/>
        </w:rPr>
      </w:pPr>
      <w:r w:rsidRPr="008E1747">
        <w:rPr>
          <w:rFonts w:ascii="Arial" w:hAnsi="Arial" w:cs="Arial"/>
          <w:color w:val="0070C0"/>
          <w:sz w:val="24"/>
          <w:szCs w:val="24"/>
        </w:rPr>
        <w:t>Describe the beneficial uses that will be reduced, if any.</w:t>
      </w:r>
    </w:p>
    <w:p w14:paraId="1A436882" w14:textId="77777777" w:rsidR="00C009AF" w:rsidRPr="008E1747" w:rsidRDefault="00C009AF" w:rsidP="00C009AF">
      <w:pPr>
        <w:pStyle w:val="NoSpacing"/>
        <w:numPr>
          <w:ilvl w:val="0"/>
          <w:numId w:val="16"/>
        </w:numPr>
        <w:ind w:left="1080"/>
        <w:rPr>
          <w:rFonts w:ascii="Arial" w:hAnsi="Arial" w:cs="Arial"/>
          <w:color w:val="0070C0"/>
          <w:sz w:val="24"/>
          <w:szCs w:val="24"/>
        </w:rPr>
      </w:pPr>
      <w:r w:rsidRPr="008E1747">
        <w:rPr>
          <w:rFonts w:ascii="Arial" w:hAnsi="Arial" w:cs="Arial"/>
          <w:color w:val="0070C0"/>
          <w:sz w:val="24"/>
          <w:szCs w:val="24"/>
        </w:rPr>
        <w:t>Describe how the project provides a beneficial impact to the state's residents.</w:t>
      </w:r>
    </w:p>
    <w:p w14:paraId="50626CCA" w14:textId="77777777" w:rsidR="003F280C" w:rsidRDefault="003F280C" w:rsidP="003F280C">
      <w:pPr>
        <w:pStyle w:val="NoSpacing"/>
        <w:rPr>
          <w:rFonts w:ascii="Arial" w:hAnsi="Arial" w:cs="Arial"/>
          <w:sz w:val="24"/>
          <w:szCs w:val="24"/>
        </w:rPr>
      </w:pPr>
    </w:p>
    <w:p w14:paraId="6AF45A9F" w14:textId="77777777" w:rsidR="003F280C" w:rsidRPr="005373B0" w:rsidRDefault="00873673" w:rsidP="003F280C">
      <w:pPr>
        <w:pStyle w:val="NoSpacing"/>
        <w:ind w:left="720"/>
        <w:rPr>
          <w:rFonts w:ascii="Arial" w:hAnsi="Arial" w:cs="Arial"/>
          <w:color w:val="2F5496" w:themeColor="accent5" w:themeShade="BF"/>
          <w:sz w:val="24"/>
          <w:szCs w:val="24"/>
        </w:rPr>
      </w:pPr>
      <w:sdt>
        <w:sdtPr>
          <w:rPr>
            <w:rFonts w:ascii="Arial" w:hAnsi="Arial" w:cs="Arial"/>
            <w:color w:val="2F5496" w:themeColor="accent5" w:themeShade="BF"/>
            <w:sz w:val="24"/>
            <w:szCs w:val="24"/>
          </w:rPr>
          <w:id w:val="-1194297920"/>
          <w:text/>
        </w:sdtPr>
        <w:sdtEndPr/>
        <w:sdtContent>
          <w:r w:rsidR="003F280C" w:rsidRPr="005373B0">
            <w:rPr>
              <w:rFonts w:ascii="Arial" w:hAnsi="Arial" w:cs="Arial"/>
              <w:color w:val="2F5496" w:themeColor="accent5" w:themeShade="BF"/>
              <w:sz w:val="24"/>
              <w:szCs w:val="24"/>
            </w:rPr>
            <w:t>Pursuant to Neb. Rev. Stat. 46-613, preference in use of groundwater shall be given to those using the water for domestic purposes over those claiming it for any other purpose.  Similarly, those using the water for agricultural purposes shall have the preference over those using i</w:t>
          </w:r>
          <w:r w:rsidR="003F280C">
            <w:rPr>
              <w:rFonts w:ascii="Arial" w:hAnsi="Arial" w:cs="Arial"/>
              <w:color w:val="2F5496" w:themeColor="accent5" w:themeShade="BF"/>
              <w:sz w:val="24"/>
              <w:szCs w:val="24"/>
            </w:rPr>
            <w:t>t</w:t>
          </w:r>
          <w:r w:rsidR="003F280C" w:rsidRPr="005373B0">
            <w:rPr>
              <w:rFonts w:ascii="Arial" w:hAnsi="Arial" w:cs="Arial"/>
              <w:color w:val="2F5496" w:themeColor="accent5" w:themeShade="BF"/>
              <w:sz w:val="24"/>
              <w:szCs w:val="24"/>
            </w:rPr>
            <w:t xml:space="preserve"> for manufacturing or industrial purposes.  Furthermore, per Neb. Rev. Stat. 46-201, water for the purposes of irrigation in the State of Nebraska has been declared to be a natural want.</w:t>
          </w:r>
          <w:r w:rsidR="003F280C">
            <w:rPr>
              <w:rFonts w:ascii="Arial" w:hAnsi="Arial" w:cs="Arial"/>
              <w:color w:val="2F5496" w:themeColor="accent5" w:themeShade="BF"/>
              <w:sz w:val="24"/>
              <w:szCs w:val="24"/>
            </w:rPr>
            <w:t xml:space="preserve">  Finally, pursuant to Neb. Rev. Stat. 46-702, groundwater in the State of Nebraska is considered a correlative resource, and while every landowner is entitled to a reasonable and beneficial use of the groundwater underlying his or her land (subject to Neb. Rev. Stat. Chapter 46, Article 6), the conservation of groundwater and the beneficial use thereof are deemed essential to the economic prosperity and future wellbeing of the State and public interest demands the conservation and protection of groundwater supplies, as well as the prevention of contamination to it or inefficient or improper use thereof.</w:t>
          </w:r>
        </w:sdtContent>
      </w:sdt>
    </w:p>
    <w:p w14:paraId="3B456C6A" w14:textId="77777777" w:rsidR="003F280C" w:rsidRDefault="003F280C" w:rsidP="003F280C">
      <w:pPr>
        <w:pStyle w:val="NoSpacing"/>
        <w:ind w:left="720"/>
        <w:rPr>
          <w:rFonts w:ascii="Arial" w:hAnsi="Arial" w:cs="Arial"/>
          <w:color w:val="2F5496" w:themeColor="accent5" w:themeShade="BF"/>
          <w:sz w:val="24"/>
          <w:szCs w:val="24"/>
        </w:rPr>
      </w:pPr>
    </w:p>
    <w:p w14:paraId="715CF2A6" w14:textId="5534E7C5" w:rsidR="003F280C" w:rsidRDefault="003F280C" w:rsidP="003F280C">
      <w:pPr>
        <w:pStyle w:val="NoSpacing"/>
        <w:ind w:left="720"/>
        <w:rPr>
          <w:rFonts w:ascii="Arial" w:hAnsi="Arial" w:cs="Arial"/>
          <w:sz w:val="24"/>
          <w:szCs w:val="24"/>
        </w:rPr>
      </w:pPr>
      <w:r>
        <w:rPr>
          <w:rFonts w:ascii="Arial" w:hAnsi="Arial" w:cs="Arial"/>
          <w:color w:val="2F5496" w:themeColor="accent5" w:themeShade="BF"/>
          <w:sz w:val="24"/>
          <w:szCs w:val="24"/>
        </w:rPr>
        <w:t xml:space="preserve">The proposed project will maximize the beneficial use of water resources in this part of the state by improving the understanding of the aquifer systems in the </w:t>
      </w:r>
      <w:r w:rsidR="00754DB6">
        <w:rPr>
          <w:rFonts w:ascii="Arial" w:hAnsi="Arial" w:cs="Arial"/>
          <w:color w:val="2F5496" w:themeColor="accent5" w:themeShade="BF"/>
          <w:sz w:val="24"/>
          <w:szCs w:val="24"/>
        </w:rPr>
        <w:t>area and</w:t>
      </w:r>
      <w:r>
        <w:rPr>
          <w:rFonts w:ascii="Arial" w:hAnsi="Arial" w:cs="Arial"/>
          <w:color w:val="2F5496" w:themeColor="accent5" w:themeShade="BF"/>
          <w:sz w:val="24"/>
          <w:szCs w:val="24"/>
        </w:rPr>
        <w:t xml:space="preserve"> thereby improving its conservation and protection.  The aquifer framework developed through this AEM collection project will provide the best information available to stakeholders for managing water use.  Existing groundwater use</w:t>
      </w:r>
      <w:r w:rsidR="00754DB6">
        <w:rPr>
          <w:rFonts w:ascii="Arial" w:hAnsi="Arial" w:cs="Arial"/>
          <w:color w:val="2F5496" w:themeColor="accent5" w:themeShade="BF"/>
          <w:sz w:val="24"/>
          <w:szCs w:val="24"/>
        </w:rPr>
        <w:t>r</w:t>
      </w:r>
      <w:r>
        <w:rPr>
          <w:rFonts w:ascii="Arial" w:hAnsi="Arial" w:cs="Arial"/>
          <w:color w:val="2F5496" w:themeColor="accent5" w:themeShade="BF"/>
          <w:sz w:val="24"/>
          <w:szCs w:val="24"/>
        </w:rPr>
        <w:t xml:space="preserve">s can be better protected, recharge projects can be explored and developed where they make the most sense, assessing, forecasting and permitting future development potential can be conducted, water quality best </w:t>
      </w:r>
      <w:r>
        <w:rPr>
          <w:rFonts w:ascii="Arial" w:hAnsi="Arial" w:cs="Arial"/>
          <w:color w:val="2F5496" w:themeColor="accent5" w:themeShade="BF"/>
          <w:sz w:val="24"/>
          <w:szCs w:val="24"/>
        </w:rPr>
        <w:lastRenderedPageBreak/>
        <w:t xml:space="preserve">management practices can be implemented in a targeted manner, and interference between water users can be mitigated because of this project.  Explained in greater </w:t>
      </w:r>
      <w:r w:rsidRPr="0003324A">
        <w:rPr>
          <w:rFonts w:ascii="Arial" w:hAnsi="Arial" w:cs="Arial"/>
          <w:color w:val="2F5496" w:themeColor="accent5" w:themeShade="BF"/>
          <w:sz w:val="24"/>
          <w:szCs w:val="24"/>
        </w:rPr>
        <w:t>detail in Sections 1.B.3 and B.3.D of</w:t>
      </w:r>
      <w:r>
        <w:rPr>
          <w:rFonts w:ascii="Arial" w:hAnsi="Arial" w:cs="Arial"/>
          <w:color w:val="2F5496" w:themeColor="accent5" w:themeShade="BF"/>
          <w:sz w:val="24"/>
          <w:szCs w:val="24"/>
        </w:rPr>
        <w:t xml:space="preserve"> this application, sustained groundwater level declines and rising nitrate concentrations are the impetus for many reductions in the beneficial use of water resources in the area.  This project works to counter those impacts by providing local water resources managers with the information to maximize water supplies, protect drinking water supplies, understand susceptibility to groundwater quantity and groundwater quality detriments and ultimately provide a beneficial impact to area residents.  For the LBBNRD staff and Board, the information provided through this AEM project can be utilized to more effectively tailor approaches, programs and projects where best management practices to improve water use efficiency will have the greatest impact and ultimately determine if and where management areas should be delineated or controls implemented.</w:t>
      </w:r>
    </w:p>
    <w:p w14:paraId="18760017" w14:textId="0409463E" w:rsidR="00547EE9" w:rsidRPr="00547EE9" w:rsidRDefault="00547EE9" w:rsidP="003F280C">
      <w:pPr>
        <w:pStyle w:val="NoSpacing"/>
        <w:rPr>
          <w:rFonts w:ascii="Arial" w:hAnsi="Arial" w:cs="Arial"/>
          <w:color w:val="2F5496" w:themeColor="accent5" w:themeShade="BF"/>
          <w:sz w:val="24"/>
          <w:szCs w:val="24"/>
        </w:rPr>
      </w:pPr>
    </w:p>
    <w:p w14:paraId="16D16DF7" w14:textId="77777777" w:rsidR="00C009AF" w:rsidRPr="00FF42C1" w:rsidRDefault="00C009AF" w:rsidP="00C009AF">
      <w:pPr>
        <w:pStyle w:val="NoSpacing"/>
        <w:rPr>
          <w:rFonts w:ascii="Arial" w:hAnsi="Arial" w:cs="Arial"/>
          <w:sz w:val="24"/>
          <w:szCs w:val="24"/>
        </w:rPr>
      </w:pPr>
    </w:p>
    <w:p w14:paraId="7B746D93" w14:textId="77777777" w:rsidR="00C009AF" w:rsidRPr="00FF42C1" w:rsidRDefault="00C009AF" w:rsidP="00C009AF">
      <w:pPr>
        <w:pStyle w:val="NoSpacing"/>
        <w:numPr>
          <w:ilvl w:val="0"/>
          <w:numId w:val="10"/>
        </w:numPr>
        <w:rPr>
          <w:rFonts w:ascii="Arial" w:hAnsi="Arial" w:cs="Arial"/>
          <w:sz w:val="24"/>
          <w:szCs w:val="24"/>
        </w:rPr>
      </w:pPr>
      <w:r w:rsidRPr="00FF42C1">
        <w:rPr>
          <w:rFonts w:ascii="Arial" w:hAnsi="Arial" w:cs="Arial"/>
          <w:sz w:val="24"/>
          <w:szCs w:val="24"/>
        </w:rPr>
        <w:t>Is</w:t>
      </w:r>
      <w:r>
        <w:rPr>
          <w:rFonts w:ascii="Arial" w:hAnsi="Arial" w:cs="Arial"/>
          <w:sz w:val="24"/>
          <w:szCs w:val="24"/>
        </w:rPr>
        <w:t xml:space="preserve"> c</w:t>
      </w:r>
      <w:r w:rsidRPr="00FF42C1">
        <w:rPr>
          <w:rFonts w:ascii="Arial" w:hAnsi="Arial" w:cs="Arial"/>
          <w:sz w:val="24"/>
          <w:szCs w:val="24"/>
        </w:rPr>
        <w:t xml:space="preserve">ost-effective; </w:t>
      </w:r>
    </w:p>
    <w:p w14:paraId="3C9CA03B" w14:textId="77777777" w:rsidR="00C009AF" w:rsidRPr="00022EF6" w:rsidRDefault="00C009AF" w:rsidP="00C009AF">
      <w:pPr>
        <w:pStyle w:val="NoSpacing"/>
        <w:rPr>
          <w:rFonts w:ascii="Arial" w:hAnsi="Arial" w:cs="Arial"/>
          <w:sz w:val="24"/>
          <w:szCs w:val="24"/>
        </w:rPr>
      </w:pPr>
    </w:p>
    <w:p w14:paraId="5FBBCCC6" w14:textId="77777777" w:rsidR="00C009AF" w:rsidRPr="008E1747" w:rsidRDefault="00C009AF" w:rsidP="00C009AF">
      <w:pPr>
        <w:pStyle w:val="NoSpacing"/>
        <w:numPr>
          <w:ilvl w:val="0"/>
          <w:numId w:val="17"/>
        </w:numPr>
        <w:ind w:left="1080"/>
        <w:rPr>
          <w:rFonts w:ascii="Arial" w:hAnsi="Arial" w:cs="Arial"/>
          <w:color w:val="0070C0"/>
          <w:sz w:val="24"/>
          <w:szCs w:val="24"/>
        </w:rPr>
      </w:pPr>
      <w:r w:rsidRPr="008E1747">
        <w:rPr>
          <w:rFonts w:ascii="Arial" w:hAnsi="Arial" w:cs="Arial"/>
          <w:color w:val="0070C0"/>
          <w:sz w:val="24"/>
          <w:szCs w:val="24"/>
        </w:rPr>
        <w:t xml:space="preserve">List the estimated construction costs, O/M costs, land and water acquisition costs, alternative options, value of benefits gained.  </w:t>
      </w:r>
    </w:p>
    <w:p w14:paraId="42ABC3DC" w14:textId="77777777" w:rsidR="00C009AF" w:rsidRPr="008E1747" w:rsidRDefault="00C009AF" w:rsidP="00C009AF">
      <w:pPr>
        <w:pStyle w:val="NoSpacing"/>
        <w:numPr>
          <w:ilvl w:val="0"/>
          <w:numId w:val="17"/>
        </w:numPr>
        <w:ind w:left="1080"/>
        <w:rPr>
          <w:rFonts w:ascii="Arial" w:hAnsi="Arial" w:cs="Arial"/>
          <w:color w:val="0070C0"/>
          <w:sz w:val="24"/>
          <w:szCs w:val="24"/>
        </w:rPr>
      </w:pPr>
      <w:r w:rsidRPr="008E1747">
        <w:rPr>
          <w:rFonts w:ascii="Arial" w:hAnsi="Arial" w:cs="Arial"/>
          <w:color w:val="0070C0"/>
          <w:sz w:val="24"/>
          <w:szCs w:val="24"/>
        </w:rPr>
        <w:t>Compare these costs to other methods of achieving the same benefits.</w:t>
      </w:r>
    </w:p>
    <w:p w14:paraId="5285B965" w14:textId="77777777" w:rsidR="00C009AF" w:rsidRPr="008E1747" w:rsidRDefault="00C009AF" w:rsidP="00C009AF">
      <w:pPr>
        <w:pStyle w:val="NoSpacing"/>
        <w:numPr>
          <w:ilvl w:val="0"/>
          <w:numId w:val="17"/>
        </w:numPr>
        <w:ind w:left="1080"/>
        <w:rPr>
          <w:rFonts w:ascii="Arial" w:hAnsi="Arial" w:cs="Arial"/>
          <w:color w:val="0070C0"/>
          <w:sz w:val="24"/>
          <w:szCs w:val="24"/>
        </w:rPr>
      </w:pPr>
      <w:r w:rsidRPr="008E1747">
        <w:rPr>
          <w:rFonts w:ascii="Arial" w:hAnsi="Arial" w:cs="Arial"/>
          <w:color w:val="0070C0"/>
          <w:sz w:val="24"/>
          <w:szCs w:val="24"/>
        </w:rPr>
        <w:t>List the costs of the project.</w:t>
      </w:r>
    </w:p>
    <w:p w14:paraId="6F2635CC" w14:textId="77777777" w:rsidR="00C009AF" w:rsidRPr="008E1747" w:rsidRDefault="00C009AF" w:rsidP="00C009AF">
      <w:pPr>
        <w:pStyle w:val="NoSpacing"/>
        <w:numPr>
          <w:ilvl w:val="0"/>
          <w:numId w:val="17"/>
        </w:numPr>
        <w:ind w:left="1080"/>
        <w:rPr>
          <w:rFonts w:ascii="Arial" w:hAnsi="Arial" w:cs="Arial"/>
          <w:color w:val="0070C0"/>
          <w:sz w:val="24"/>
          <w:szCs w:val="24"/>
        </w:rPr>
      </w:pPr>
      <w:r w:rsidRPr="008E1747">
        <w:rPr>
          <w:rFonts w:ascii="Arial" w:hAnsi="Arial" w:cs="Arial"/>
          <w:color w:val="0070C0"/>
          <w:sz w:val="24"/>
          <w:szCs w:val="24"/>
        </w:rPr>
        <w:t>Describe how it is a cost effective project or alternative.</w:t>
      </w:r>
    </w:p>
    <w:p w14:paraId="40F086A9" w14:textId="77768F41" w:rsidR="003F280C" w:rsidRPr="00022EF6" w:rsidRDefault="00873673" w:rsidP="003F280C">
      <w:pPr>
        <w:pStyle w:val="NoSpacing"/>
        <w:ind w:left="720"/>
        <w:rPr>
          <w:rFonts w:ascii="Arial" w:hAnsi="Arial" w:cs="Arial"/>
          <w:sz w:val="24"/>
          <w:szCs w:val="24"/>
        </w:rPr>
      </w:pPr>
      <w:sdt>
        <w:sdtPr>
          <w:rPr>
            <w:rFonts w:ascii="Arial" w:hAnsi="Arial" w:cs="Arial"/>
            <w:color w:val="2F5496" w:themeColor="accent5" w:themeShade="BF"/>
            <w:sz w:val="24"/>
            <w:szCs w:val="24"/>
          </w:rPr>
          <w:id w:val="1254930828"/>
          <w:text/>
        </w:sdtPr>
        <w:sdtEndPr/>
        <w:sdtContent>
          <w:r w:rsidR="003F280C" w:rsidRPr="00180EE9">
            <w:rPr>
              <w:rFonts w:ascii="Arial" w:hAnsi="Arial" w:cs="Arial"/>
              <w:color w:val="2F5496" w:themeColor="accent5" w:themeShade="BF"/>
              <w:sz w:val="24"/>
              <w:szCs w:val="24"/>
            </w:rPr>
            <w:t xml:space="preserve">There are no costs for construction, operation and maintenance, land and water acquisition, etc. under this project proposal. As described in Section B.2., to achieve an even remotely comparable product to that of AEM survey in this project area using traditional methods would cost approximately </w:t>
          </w:r>
          <w:r w:rsidR="003F280C">
            <w:rPr>
              <w:rFonts w:ascii="Arial" w:hAnsi="Arial" w:cs="Arial"/>
              <w:color w:val="2F5496" w:themeColor="accent5" w:themeShade="BF"/>
              <w:sz w:val="24"/>
              <w:szCs w:val="24"/>
            </w:rPr>
            <w:t xml:space="preserve">$87,516,000 </w:t>
          </w:r>
          <w:r w:rsidR="003F280C" w:rsidRPr="00180EE9">
            <w:rPr>
              <w:rFonts w:ascii="Arial" w:hAnsi="Arial" w:cs="Arial"/>
              <w:color w:val="2F5496" w:themeColor="accent5" w:themeShade="BF"/>
              <w:sz w:val="24"/>
              <w:szCs w:val="24"/>
            </w:rPr>
            <w:t xml:space="preserve">as opposed to the $416,666 cost estimate included (see SIA, Figure </w:t>
          </w:r>
          <w:r w:rsidR="003F280C">
            <w:rPr>
              <w:rFonts w:ascii="Arial" w:hAnsi="Arial" w:cs="Arial"/>
              <w:color w:val="2F5496" w:themeColor="accent5" w:themeShade="BF"/>
              <w:sz w:val="24"/>
              <w:szCs w:val="24"/>
            </w:rPr>
            <w:t>6</w:t>
          </w:r>
          <w:r w:rsidR="003F280C" w:rsidRPr="00180EE9">
            <w:rPr>
              <w:rFonts w:ascii="Arial" w:hAnsi="Arial" w:cs="Arial"/>
              <w:color w:val="2F5496" w:themeColor="accent5" w:themeShade="BF"/>
              <w:sz w:val="24"/>
              <w:szCs w:val="24"/>
            </w:rPr>
            <w:t>).  Traditional methods of collecting hydrogeologic information through drilling test holes every 160 feet to depths of approximately 200 feet for this area and logging the geologic material would take decades and is still more limited than AEM mapping.  Individual test holes provide a single point of information about the hydrogeology of an area, and the materials between test holes (which may be several miles) must be inferred.  In the project area, based on well logs drilled over time, it is evident that geologic material can change drastically in a few tens to one hundred feet.  The virtual borehole production of AEM every 20 feet, lumping x-, y- and z-axis data every 70 feet to depths of around 500 feet, produces a nearly continuous cross-section of aquifer materials, more readily accounting for those drastic changes in geology.</w:t>
          </w:r>
        </w:sdtContent>
      </w:sdt>
    </w:p>
    <w:p w14:paraId="666AC953" w14:textId="77777777" w:rsidR="003F280C" w:rsidRPr="003F280C" w:rsidRDefault="003F280C" w:rsidP="003F280C">
      <w:pPr>
        <w:pStyle w:val="ListParagraph"/>
        <w:spacing w:after="0" w:line="240" w:lineRule="auto"/>
        <w:rPr>
          <w:rFonts w:ascii="Arial" w:hAnsi="Arial" w:cs="Arial"/>
          <w:color w:val="2F5496" w:themeColor="accent5" w:themeShade="BF"/>
          <w:sz w:val="24"/>
          <w:szCs w:val="24"/>
        </w:rPr>
      </w:pPr>
    </w:p>
    <w:p w14:paraId="29BA5D61" w14:textId="2CFB4BBD" w:rsidR="003F280C" w:rsidRPr="003F280C" w:rsidRDefault="003F280C" w:rsidP="003F280C">
      <w:pPr>
        <w:pStyle w:val="ListParagraph"/>
        <w:spacing w:after="0" w:line="240" w:lineRule="auto"/>
        <w:rPr>
          <w:rFonts w:ascii="Arial" w:hAnsi="Arial" w:cs="Arial"/>
          <w:color w:val="2F5496" w:themeColor="accent5" w:themeShade="BF"/>
          <w:sz w:val="24"/>
          <w:szCs w:val="24"/>
        </w:rPr>
      </w:pPr>
      <w:r w:rsidRPr="003F280C">
        <w:rPr>
          <w:rFonts w:ascii="Arial" w:hAnsi="Arial" w:cs="Arial"/>
          <w:color w:val="2F5496" w:themeColor="accent5" w:themeShade="BF"/>
          <w:sz w:val="24"/>
          <w:szCs w:val="24"/>
        </w:rPr>
        <w:t xml:space="preserve">In addition to the improved frequency and depth of data collection as compared to traditional methods, AEM does not involve any ground disturbance or trespassing or land rights acquisition.  According to 2022 quote requests for a yet to be drilled monitoring well in the LBBNRD, the lowest cost per foot to drill is $30.  Casing and </w:t>
      </w:r>
      <w:r w:rsidRPr="002C02AA">
        <w:rPr>
          <w:rFonts w:ascii="Arial" w:hAnsi="Arial" w:cs="Arial"/>
          <w:color w:val="2F5496" w:themeColor="accent5" w:themeShade="BF"/>
          <w:sz w:val="24"/>
          <w:szCs w:val="24"/>
        </w:rPr>
        <w:t xml:space="preserve">ultimately developing the monitoring well brings the cost per foot to $48 and $74, respectively. The </w:t>
      </w:r>
      <w:r w:rsidR="00754DB6" w:rsidRPr="002C02AA">
        <w:rPr>
          <w:rFonts w:ascii="Arial" w:hAnsi="Arial" w:cs="Arial"/>
          <w:color w:val="2F5496" w:themeColor="accent5" w:themeShade="BF"/>
          <w:sz w:val="24"/>
          <w:szCs w:val="24"/>
        </w:rPr>
        <w:t xml:space="preserve">three </w:t>
      </w:r>
      <w:r w:rsidRPr="002C02AA">
        <w:rPr>
          <w:rFonts w:ascii="Arial" w:hAnsi="Arial" w:cs="Arial"/>
          <w:color w:val="2F5496" w:themeColor="accent5" w:themeShade="BF"/>
          <w:sz w:val="24"/>
          <w:szCs w:val="24"/>
        </w:rPr>
        <w:t xml:space="preserve">monitoring wells constructed in the </w:t>
      </w:r>
      <w:r w:rsidRPr="002C02AA">
        <w:rPr>
          <w:rFonts w:ascii="Arial" w:hAnsi="Arial" w:cs="Arial"/>
          <w:color w:val="2F5496" w:themeColor="accent5" w:themeShade="BF"/>
          <w:sz w:val="24"/>
          <w:szCs w:val="24"/>
        </w:rPr>
        <w:lastRenderedPageBreak/>
        <w:t xml:space="preserve">project area in 2016 totaled a depth of </w:t>
      </w:r>
      <w:r w:rsidR="002C02AA" w:rsidRPr="002C02AA">
        <w:rPr>
          <w:rFonts w:ascii="Arial" w:hAnsi="Arial" w:cs="Arial"/>
          <w:color w:val="2F5496" w:themeColor="accent5" w:themeShade="BF"/>
          <w:sz w:val="24"/>
          <w:szCs w:val="24"/>
        </w:rPr>
        <w:t>671</w:t>
      </w:r>
      <w:r w:rsidRPr="002C02AA">
        <w:rPr>
          <w:rFonts w:ascii="Arial" w:hAnsi="Arial" w:cs="Arial"/>
          <w:color w:val="2F5496" w:themeColor="accent5" w:themeShade="BF"/>
          <w:sz w:val="24"/>
          <w:szCs w:val="24"/>
        </w:rPr>
        <w:t xml:space="preserve"> feet and are scattered across the project area. Simply drilling those </w:t>
      </w:r>
      <w:r w:rsidR="002C02AA" w:rsidRPr="002C02AA">
        <w:rPr>
          <w:rFonts w:ascii="Arial" w:hAnsi="Arial" w:cs="Arial"/>
          <w:color w:val="2F5496" w:themeColor="accent5" w:themeShade="BF"/>
          <w:sz w:val="24"/>
          <w:szCs w:val="24"/>
        </w:rPr>
        <w:t>three</w:t>
      </w:r>
      <w:r w:rsidRPr="002C02AA">
        <w:rPr>
          <w:rFonts w:ascii="Arial" w:hAnsi="Arial" w:cs="Arial"/>
          <w:color w:val="2F5496" w:themeColor="accent5" w:themeShade="BF"/>
          <w:sz w:val="24"/>
          <w:szCs w:val="24"/>
        </w:rPr>
        <w:t xml:space="preserve"> boreholes (not developing them as they currently are) today would cost approximately $</w:t>
      </w:r>
      <w:r w:rsidR="002C02AA" w:rsidRPr="002C02AA">
        <w:rPr>
          <w:rFonts w:ascii="Arial" w:hAnsi="Arial" w:cs="Arial"/>
          <w:color w:val="2F5496" w:themeColor="accent5" w:themeShade="BF"/>
          <w:sz w:val="24"/>
          <w:szCs w:val="24"/>
        </w:rPr>
        <w:t>20,130</w:t>
      </w:r>
      <w:r w:rsidRPr="002C02AA">
        <w:rPr>
          <w:rFonts w:ascii="Arial" w:hAnsi="Arial" w:cs="Arial"/>
          <w:color w:val="2F5496" w:themeColor="accent5" w:themeShade="BF"/>
          <w:sz w:val="24"/>
          <w:szCs w:val="24"/>
        </w:rPr>
        <w:t>.</w:t>
      </w:r>
      <w:r w:rsidRPr="003F280C">
        <w:rPr>
          <w:rFonts w:ascii="Arial" w:hAnsi="Arial" w:cs="Arial"/>
          <w:color w:val="2F5496" w:themeColor="accent5" w:themeShade="BF"/>
          <w:sz w:val="24"/>
          <w:szCs w:val="24"/>
        </w:rPr>
        <w:t xml:space="preserve"> To create geologic profiles from the data, the LBBNRD would need to hire a hydrogeologist to interpret the results and develop usable products.  Information developed from collecting AEM data over the project area is equivalent to drilling 14,</w:t>
      </w:r>
      <w:r>
        <w:rPr>
          <w:rFonts w:ascii="Arial" w:hAnsi="Arial" w:cs="Arial"/>
          <w:color w:val="2F5496" w:themeColor="accent5" w:themeShade="BF"/>
          <w:sz w:val="24"/>
          <w:szCs w:val="24"/>
        </w:rPr>
        <w:t xml:space="preserve">586 </w:t>
      </w:r>
      <w:r w:rsidRPr="003F280C">
        <w:rPr>
          <w:rFonts w:ascii="Arial" w:hAnsi="Arial" w:cs="Arial"/>
          <w:color w:val="2F5496" w:themeColor="accent5" w:themeShade="BF"/>
          <w:sz w:val="24"/>
          <w:szCs w:val="24"/>
        </w:rPr>
        <w:t>test holes (every 160 feet over the 4</w:t>
      </w:r>
      <w:r>
        <w:rPr>
          <w:rFonts w:ascii="Arial" w:hAnsi="Arial" w:cs="Arial"/>
          <w:color w:val="2F5496" w:themeColor="accent5" w:themeShade="BF"/>
          <w:sz w:val="24"/>
          <w:szCs w:val="24"/>
        </w:rPr>
        <w:t>42</w:t>
      </w:r>
      <w:r w:rsidRPr="003F280C">
        <w:rPr>
          <w:rFonts w:ascii="Arial" w:hAnsi="Arial" w:cs="Arial"/>
          <w:color w:val="2F5496" w:themeColor="accent5" w:themeShade="BF"/>
          <w:sz w:val="24"/>
          <w:szCs w:val="24"/>
        </w:rPr>
        <w:t xml:space="preserve"> flight miles). Costs associated with drilling that many test holes would be up to $</w:t>
      </w:r>
      <w:r>
        <w:rPr>
          <w:rFonts w:ascii="Arial" w:hAnsi="Arial" w:cs="Arial"/>
          <w:color w:val="2F5496" w:themeColor="accent5" w:themeShade="BF"/>
          <w:sz w:val="24"/>
          <w:szCs w:val="24"/>
        </w:rPr>
        <w:t>87,516,000</w:t>
      </w:r>
      <w:r w:rsidRPr="003F280C">
        <w:rPr>
          <w:rFonts w:ascii="Arial" w:hAnsi="Arial" w:cs="Arial"/>
          <w:color w:val="2F5496" w:themeColor="accent5" w:themeShade="BF"/>
          <w:sz w:val="24"/>
          <w:szCs w:val="24"/>
        </w:rPr>
        <w:t>.  Bearing in mind no consideration of costs other than merely drilling the boreholes to evaluate the area through traditional methods, no consideration of inflation of material and labor costs over a decades-long timeframe (versus roughly two years for AEM flights and reporting) and no consideration of land rights costs, it would cost $</w:t>
      </w:r>
      <w:r>
        <w:rPr>
          <w:rFonts w:ascii="Arial" w:hAnsi="Arial" w:cs="Arial"/>
          <w:color w:val="2F5496" w:themeColor="accent5" w:themeShade="BF"/>
          <w:sz w:val="24"/>
          <w:szCs w:val="24"/>
        </w:rPr>
        <w:t xml:space="preserve">87,516,000 </w:t>
      </w:r>
      <w:r w:rsidRPr="003F280C">
        <w:rPr>
          <w:rFonts w:ascii="Arial" w:hAnsi="Arial" w:cs="Arial"/>
          <w:color w:val="2F5496" w:themeColor="accent5" w:themeShade="BF"/>
          <w:sz w:val="24"/>
          <w:szCs w:val="24"/>
        </w:rPr>
        <w:t>to drill 14,5</w:t>
      </w:r>
      <w:r>
        <w:rPr>
          <w:rFonts w:ascii="Arial" w:hAnsi="Arial" w:cs="Arial"/>
          <w:color w:val="2F5496" w:themeColor="accent5" w:themeShade="BF"/>
          <w:sz w:val="24"/>
          <w:szCs w:val="24"/>
        </w:rPr>
        <w:t>86</w:t>
      </w:r>
      <w:r w:rsidRPr="003F280C">
        <w:rPr>
          <w:rFonts w:ascii="Arial" w:hAnsi="Arial" w:cs="Arial"/>
          <w:color w:val="2F5496" w:themeColor="accent5" w:themeShade="BF"/>
          <w:sz w:val="24"/>
          <w:szCs w:val="24"/>
        </w:rPr>
        <w:t xml:space="preserve"> test holes roughly 200 feet deep.  That alone is over 200 times more expensive than the proposed AEM project, and as established above, yields more limited products.</w:t>
      </w:r>
    </w:p>
    <w:p w14:paraId="6D9D1F1D" w14:textId="77777777" w:rsidR="003F280C" w:rsidRPr="003F280C" w:rsidRDefault="003F280C" w:rsidP="003F280C">
      <w:pPr>
        <w:pStyle w:val="ListParagraph"/>
        <w:spacing w:after="0" w:line="240" w:lineRule="auto"/>
        <w:rPr>
          <w:rFonts w:ascii="Arial" w:hAnsi="Arial" w:cs="Arial"/>
          <w:color w:val="2F5496" w:themeColor="accent5" w:themeShade="BF"/>
          <w:sz w:val="24"/>
          <w:szCs w:val="24"/>
        </w:rPr>
      </w:pPr>
    </w:p>
    <w:p w14:paraId="77886C7F" w14:textId="7B89F1A2" w:rsidR="00340097" w:rsidRPr="00022EF6" w:rsidRDefault="003F280C" w:rsidP="00693407">
      <w:pPr>
        <w:pStyle w:val="ListParagraph"/>
        <w:spacing w:after="0" w:line="240" w:lineRule="auto"/>
        <w:rPr>
          <w:rFonts w:ascii="Arial" w:hAnsi="Arial" w:cs="Arial"/>
          <w:sz w:val="24"/>
          <w:szCs w:val="24"/>
        </w:rPr>
      </w:pPr>
      <w:r w:rsidRPr="003F280C">
        <w:rPr>
          <w:rFonts w:ascii="Arial" w:hAnsi="Arial" w:cs="Arial"/>
          <w:color w:val="2F5496" w:themeColor="accent5" w:themeShade="BF"/>
          <w:sz w:val="24"/>
          <w:szCs w:val="24"/>
        </w:rPr>
        <w:t>Cost and benefit data relevant to the timeframe for implementation of this project include mobilization of the geophysical equipment and helicopter, flight line planning, data collection and interpretation and the Consultant fee to produce the final report versus costs for traditional alternative approaches.  The cost to collect the remotely sensed geophysical data from a helicopter is approximately $</w:t>
      </w:r>
      <w:r w:rsidR="00DC09BE">
        <w:rPr>
          <w:rFonts w:ascii="Arial" w:hAnsi="Arial" w:cs="Arial"/>
          <w:color w:val="2F5496" w:themeColor="accent5" w:themeShade="BF"/>
          <w:sz w:val="24"/>
          <w:szCs w:val="24"/>
        </w:rPr>
        <w:t>950</w:t>
      </w:r>
      <w:r w:rsidRPr="003F280C">
        <w:rPr>
          <w:rFonts w:ascii="Arial" w:hAnsi="Arial" w:cs="Arial"/>
          <w:color w:val="2F5496" w:themeColor="accent5" w:themeShade="BF"/>
          <w:sz w:val="24"/>
          <w:szCs w:val="24"/>
        </w:rPr>
        <w:t xml:space="preserve"> per mile and the estimated life of the project is two years.  Data collection using traditional methods through test hole drilling and logging would amount to approximately $198,000 per mile and take several decades to complete 4</w:t>
      </w:r>
      <w:r>
        <w:rPr>
          <w:rFonts w:ascii="Arial" w:hAnsi="Arial" w:cs="Arial"/>
          <w:color w:val="2F5496" w:themeColor="accent5" w:themeShade="BF"/>
          <w:sz w:val="24"/>
          <w:szCs w:val="24"/>
        </w:rPr>
        <w:t>42</w:t>
      </w:r>
      <w:r w:rsidRPr="003F280C">
        <w:rPr>
          <w:rFonts w:ascii="Arial" w:hAnsi="Arial" w:cs="Arial"/>
          <w:color w:val="2F5496" w:themeColor="accent5" w:themeShade="BF"/>
          <w:sz w:val="24"/>
          <w:szCs w:val="24"/>
        </w:rPr>
        <w:t xml:space="preserve"> equivalent miles of data as described above.</w:t>
      </w:r>
    </w:p>
    <w:p w14:paraId="5986D4CD" w14:textId="77777777" w:rsidR="00C009AF" w:rsidRPr="00FF42C1" w:rsidRDefault="00C009AF" w:rsidP="00C009AF">
      <w:pPr>
        <w:pStyle w:val="NoSpacing"/>
        <w:rPr>
          <w:rFonts w:ascii="Arial" w:hAnsi="Arial" w:cs="Arial"/>
          <w:sz w:val="24"/>
          <w:szCs w:val="24"/>
        </w:rPr>
      </w:pPr>
    </w:p>
    <w:p w14:paraId="249EA586" w14:textId="77777777" w:rsidR="00C009AF" w:rsidRPr="00FF42C1" w:rsidRDefault="00C009AF" w:rsidP="00C009AF">
      <w:pPr>
        <w:pStyle w:val="NoSpacing"/>
        <w:numPr>
          <w:ilvl w:val="0"/>
          <w:numId w:val="10"/>
        </w:numPr>
        <w:rPr>
          <w:rFonts w:ascii="Arial" w:hAnsi="Arial" w:cs="Arial"/>
          <w:sz w:val="24"/>
          <w:szCs w:val="24"/>
        </w:rPr>
      </w:pPr>
      <w:r w:rsidRPr="00FF42C1">
        <w:rPr>
          <w:rFonts w:ascii="Arial" w:hAnsi="Arial" w:cs="Arial"/>
          <w:sz w:val="24"/>
          <w:szCs w:val="24"/>
        </w:rPr>
        <w:t xml:space="preserve">Helps the state meet its obligations under interstate compacts, decrees, or other state contracts or agreements or federal law; </w:t>
      </w:r>
    </w:p>
    <w:p w14:paraId="7540D27A" w14:textId="77777777" w:rsidR="00C009AF" w:rsidRPr="00022EF6" w:rsidRDefault="00C009AF" w:rsidP="00C009AF">
      <w:pPr>
        <w:pStyle w:val="NoSpacing"/>
        <w:rPr>
          <w:rFonts w:ascii="Arial" w:hAnsi="Arial" w:cs="Arial"/>
          <w:sz w:val="24"/>
          <w:szCs w:val="24"/>
        </w:rPr>
      </w:pPr>
    </w:p>
    <w:p w14:paraId="52D7997D" w14:textId="77777777" w:rsidR="00C009AF" w:rsidRPr="008E1747" w:rsidRDefault="00C009AF" w:rsidP="00C009AF">
      <w:pPr>
        <w:pStyle w:val="NoSpacing"/>
        <w:numPr>
          <w:ilvl w:val="0"/>
          <w:numId w:val="18"/>
        </w:numPr>
        <w:ind w:left="1080"/>
        <w:rPr>
          <w:rFonts w:ascii="Arial" w:hAnsi="Arial" w:cs="Arial"/>
          <w:color w:val="0070C0"/>
          <w:sz w:val="24"/>
          <w:szCs w:val="24"/>
        </w:rPr>
      </w:pPr>
      <w:r w:rsidRPr="008E1747">
        <w:rPr>
          <w:rFonts w:ascii="Arial" w:hAnsi="Arial" w:cs="Arial"/>
          <w:color w:val="0070C0"/>
          <w:sz w:val="24"/>
          <w:szCs w:val="24"/>
        </w:rPr>
        <w:t>Identify the interstate compact, decree, state contract or agreement or federal law.</w:t>
      </w:r>
    </w:p>
    <w:p w14:paraId="34284453" w14:textId="77777777" w:rsidR="00C009AF" w:rsidRPr="008E1747" w:rsidRDefault="00C009AF" w:rsidP="00C009AF">
      <w:pPr>
        <w:pStyle w:val="NoSpacing"/>
        <w:numPr>
          <w:ilvl w:val="0"/>
          <w:numId w:val="18"/>
        </w:numPr>
        <w:ind w:left="1080"/>
        <w:rPr>
          <w:rFonts w:ascii="Arial" w:hAnsi="Arial" w:cs="Arial"/>
          <w:color w:val="0070C0"/>
          <w:sz w:val="24"/>
          <w:szCs w:val="24"/>
        </w:rPr>
      </w:pPr>
      <w:r w:rsidRPr="008E1747">
        <w:rPr>
          <w:rFonts w:ascii="Arial" w:hAnsi="Arial" w:cs="Arial"/>
          <w:color w:val="0070C0"/>
          <w:sz w:val="24"/>
          <w:szCs w:val="24"/>
        </w:rPr>
        <w:t xml:space="preserve">Describe how the project will help the state meet its obligations under compacts, decrees, state contracts or agreements or federal law. </w:t>
      </w:r>
    </w:p>
    <w:p w14:paraId="07D1FDEC" w14:textId="77777777" w:rsidR="00C009AF" w:rsidRDefault="00C009AF" w:rsidP="00C009AF">
      <w:pPr>
        <w:pStyle w:val="NoSpacing"/>
        <w:numPr>
          <w:ilvl w:val="0"/>
          <w:numId w:val="18"/>
        </w:numPr>
        <w:ind w:left="1080"/>
        <w:rPr>
          <w:rFonts w:ascii="Arial" w:hAnsi="Arial" w:cs="Arial"/>
          <w:color w:val="0070C0"/>
          <w:sz w:val="24"/>
          <w:szCs w:val="24"/>
        </w:rPr>
      </w:pPr>
      <w:r w:rsidRPr="008E1747">
        <w:rPr>
          <w:rFonts w:ascii="Arial" w:hAnsi="Arial" w:cs="Arial"/>
          <w:color w:val="0070C0"/>
          <w:sz w:val="24"/>
          <w:szCs w:val="24"/>
        </w:rPr>
        <w:t xml:space="preserve">Describe current deficiencies and document how the project will reduce deficiencies. </w:t>
      </w:r>
    </w:p>
    <w:p w14:paraId="5D42191C" w14:textId="77777777" w:rsidR="002C02AA" w:rsidRPr="008E1747" w:rsidRDefault="002C02AA" w:rsidP="002C02AA">
      <w:pPr>
        <w:pStyle w:val="NoSpacing"/>
        <w:ind w:left="1080"/>
        <w:rPr>
          <w:rFonts w:ascii="Arial" w:hAnsi="Arial" w:cs="Arial"/>
          <w:color w:val="0070C0"/>
          <w:sz w:val="24"/>
          <w:szCs w:val="24"/>
        </w:rPr>
      </w:pPr>
    </w:p>
    <w:p w14:paraId="68623247" w14:textId="56722C9B" w:rsidR="00693407" w:rsidRPr="005D7A09" w:rsidRDefault="00873673" w:rsidP="00693407">
      <w:pPr>
        <w:pStyle w:val="NoSpacing"/>
        <w:ind w:left="720"/>
        <w:rPr>
          <w:rFonts w:ascii="Arial" w:hAnsi="Arial" w:cs="Arial"/>
          <w:color w:val="2F5496" w:themeColor="accent5" w:themeShade="BF"/>
          <w:sz w:val="24"/>
          <w:szCs w:val="24"/>
        </w:rPr>
      </w:pPr>
      <w:sdt>
        <w:sdtPr>
          <w:rPr>
            <w:rFonts w:ascii="Arial" w:hAnsi="Arial" w:cs="Arial"/>
            <w:color w:val="2F5496" w:themeColor="accent5" w:themeShade="BF"/>
            <w:sz w:val="24"/>
            <w:szCs w:val="24"/>
          </w:rPr>
          <w:id w:val="-264921566"/>
          <w:text/>
        </w:sdtPr>
        <w:sdtEndPr/>
        <w:sdtContent>
          <w:proofErr w:type="gramStart"/>
          <w:r w:rsidR="00693407" w:rsidRPr="005D7A09">
            <w:rPr>
              <w:rFonts w:ascii="Arial" w:hAnsi="Arial" w:cs="Arial"/>
              <w:color w:val="2F5496" w:themeColor="accent5" w:themeShade="BF"/>
              <w:sz w:val="24"/>
              <w:szCs w:val="24"/>
            </w:rPr>
            <w:t>Entered into</w:t>
          </w:r>
          <w:proofErr w:type="gramEnd"/>
          <w:r w:rsidR="00693407" w:rsidRPr="005D7A09">
            <w:rPr>
              <w:rFonts w:ascii="Arial" w:hAnsi="Arial" w:cs="Arial"/>
              <w:color w:val="2F5496" w:themeColor="accent5" w:themeShade="BF"/>
              <w:sz w:val="24"/>
              <w:szCs w:val="24"/>
            </w:rPr>
            <w:t xml:space="preserve"> by the States of Kansas and Nebraska on January 25, 1971, the </w:t>
          </w:r>
          <w:r w:rsidR="00693407">
            <w:rPr>
              <w:rFonts w:ascii="Arial" w:hAnsi="Arial" w:cs="Arial"/>
              <w:color w:val="2F5496" w:themeColor="accent5" w:themeShade="BF"/>
              <w:sz w:val="24"/>
              <w:szCs w:val="24"/>
            </w:rPr>
            <w:t xml:space="preserve">Blue River Basin Compact, </w:t>
          </w:r>
          <w:r w:rsidR="00082CB6">
            <w:rPr>
              <w:rFonts w:ascii="Arial" w:hAnsi="Arial" w:cs="Arial"/>
              <w:color w:val="2F5496" w:themeColor="accent5" w:themeShade="BF"/>
              <w:sz w:val="24"/>
              <w:szCs w:val="24"/>
            </w:rPr>
            <w:t>also known as</w:t>
          </w:r>
          <w:r w:rsidR="00693407">
            <w:rPr>
              <w:rFonts w:ascii="Arial" w:hAnsi="Arial" w:cs="Arial"/>
              <w:color w:val="2F5496" w:themeColor="accent5" w:themeShade="BF"/>
              <w:sz w:val="24"/>
              <w:szCs w:val="24"/>
            </w:rPr>
            <w:t xml:space="preserve"> the Kansas-Nebraska Big Blue River Compact, set forth articles agreed upon to accomplish the following purposes:</w:t>
          </w:r>
        </w:sdtContent>
      </w:sdt>
    </w:p>
    <w:p w14:paraId="1A2FC455" w14:textId="77777777" w:rsidR="00693407" w:rsidRDefault="00693407" w:rsidP="00693407">
      <w:pPr>
        <w:pStyle w:val="NoSpacing"/>
        <w:rPr>
          <w:rFonts w:ascii="Arial" w:hAnsi="Arial" w:cs="Arial"/>
          <w:color w:val="2F5496" w:themeColor="accent5" w:themeShade="BF"/>
          <w:sz w:val="24"/>
          <w:szCs w:val="24"/>
        </w:rPr>
      </w:pPr>
    </w:p>
    <w:p w14:paraId="358BB1FE" w14:textId="77777777" w:rsidR="00693407" w:rsidRDefault="00693407" w:rsidP="00693407">
      <w:pPr>
        <w:pStyle w:val="NoSpacing"/>
        <w:numPr>
          <w:ilvl w:val="1"/>
          <w:numId w:val="10"/>
        </w:numPr>
        <w:rPr>
          <w:rFonts w:ascii="Arial" w:hAnsi="Arial" w:cs="Arial"/>
          <w:color w:val="2F5496" w:themeColor="accent5" w:themeShade="BF"/>
          <w:sz w:val="24"/>
          <w:szCs w:val="24"/>
        </w:rPr>
      </w:pPr>
      <w:r>
        <w:rPr>
          <w:rFonts w:ascii="Arial" w:hAnsi="Arial" w:cs="Arial"/>
          <w:color w:val="2F5496" w:themeColor="accent5" w:themeShade="BF"/>
          <w:sz w:val="24"/>
          <w:szCs w:val="24"/>
        </w:rPr>
        <w:t>To promote interstate comity between the States of Nebraska and Kansas;</w:t>
      </w:r>
    </w:p>
    <w:p w14:paraId="4B383131" w14:textId="77777777" w:rsidR="00693407" w:rsidRDefault="00693407" w:rsidP="00693407">
      <w:pPr>
        <w:pStyle w:val="NoSpacing"/>
        <w:numPr>
          <w:ilvl w:val="1"/>
          <w:numId w:val="10"/>
        </w:numPr>
        <w:rPr>
          <w:rFonts w:ascii="Arial" w:hAnsi="Arial" w:cs="Arial"/>
          <w:color w:val="2F5496" w:themeColor="accent5" w:themeShade="BF"/>
          <w:sz w:val="24"/>
          <w:szCs w:val="24"/>
        </w:rPr>
      </w:pPr>
      <w:r>
        <w:rPr>
          <w:rFonts w:ascii="Arial" w:hAnsi="Arial" w:cs="Arial"/>
          <w:color w:val="2F5496" w:themeColor="accent5" w:themeShade="BF"/>
          <w:sz w:val="24"/>
          <w:szCs w:val="24"/>
        </w:rPr>
        <w:t>To achieve an equitable apportionment of the waters of the Big Blue River Basin between the two States and to promote orderly development thereof; and</w:t>
      </w:r>
    </w:p>
    <w:p w14:paraId="45C40F6C" w14:textId="77777777" w:rsidR="00693407" w:rsidRDefault="00693407" w:rsidP="00693407">
      <w:pPr>
        <w:pStyle w:val="NoSpacing"/>
        <w:numPr>
          <w:ilvl w:val="1"/>
          <w:numId w:val="10"/>
        </w:numPr>
        <w:rPr>
          <w:rFonts w:ascii="Arial" w:hAnsi="Arial" w:cs="Arial"/>
          <w:color w:val="2F5496" w:themeColor="accent5" w:themeShade="BF"/>
          <w:sz w:val="24"/>
          <w:szCs w:val="24"/>
        </w:rPr>
      </w:pPr>
      <w:r>
        <w:rPr>
          <w:rFonts w:ascii="Arial" w:hAnsi="Arial" w:cs="Arial"/>
          <w:color w:val="2F5496" w:themeColor="accent5" w:themeShade="BF"/>
          <w:sz w:val="24"/>
          <w:szCs w:val="24"/>
        </w:rPr>
        <w:lastRenderedPageBreak/>
        <w:t>To encourage continuation of the active pollution-abatement programs in each of the two States and to seek further reduction in both natural and man-made pollution of the waters of the Big Blue River Basin (Neb. Rev. Stat. A1-115).</w:t>
      </w:r>
    </w:p>
    <w:p w14:paraId="0D908E49" w14:textId="77777777" w:rsidR="00693407" w:rsidRDefault="00693407" w:rsidP="00693407">
      <w:pPr>
        <w:pStyle w:val="NoSpacing"/>
        <w:ind w:left="720"/>
        <w:rPr>
          <w:rFonts w:ascii="Arial" w:hAnsi="Arial" w:cs="Arial"/>
          <w:color w:val="2F5496" w:themeColor="accent5" w:themeShade="BF"/>
          <w:sz w:val="24"/>
          <w:szCs w:val="24"/>
        </w:rPr>
      </w:pPr>
    </w:p>
    <w:p w14:paraId="7DAF3725" w14:textId="5E9CD641" w:rsidR="00693407" w:rsidRDefault="00693407" w:rsidP="002C02AA">
      <w:pPr>
        <w:pStyle w:val="NoSpacing"/>
        <w:ind w:left="720"/>
        <w:rPr>
          <w:rFonts w:ascii="Arial" w:hAnsi="Arial" w:cs="Arial"/>
          <w:color w:val="2F5496" w:themeColor="accent5" w:themeShade="BF"/>
          <w:sz w:val="24"/>
          <w:szCs w:val="24"/>
        </w:rPr>
      </w:pPr>
      <w:r>
        <w:rPr>
          <w:rFonts w:ascii="Arial" w:hAnsi="Arial" w:cs="Arial"/>
          <w:color w:val="2F5496" w:themeColor="accent5" w:themeShade="BF"/>
          <w:sz w:val="24"/>
          <w:szCs w:val="24"/>
        </w:rPr>
        <w:t xml:space="preserve">The organization, responsibilities, apportionments and even water quality controls along with general provisions built into this interstate compact will potentially be impacted by the proposed project. </w:t>
      </w:r>
      <w:r w:rsidR="002C02AA">
        <w:rPr>
          <w:rFonts w:ascii="Arial" w:hAnsi="Arial" w:cs="Arial"/>
          <w:color w:val="2F5496" w:themeColor="accent5" w:themeShade="BF"/>
          <w:sz w:val="24"/>
          <w:szCs w:val="24"/>
        </w:rPr>
        <w:t xml:space="preserve">Cub Creek flows across the project area and confluences with the Big Blue River in the northeast corner of the project area (see SIA, Figure 9). Surface water leaves the project area near the City of Beatrice and flows </w:t>
      </w:r>
      <w:r w:rsidR="002C02AA" w:rsidRPr="002C02AA">
        <w:rPr>
          <w:rFonts w:ascii="Arial" w:hAnsi="Arial" w:cs="Arial"/>
          <w:color w:val="2F5496" w:themeColor="accent5" w:themeShade="BF"/>
          <w:sz w:val="24"/>
          <w:szCs w:val="24"/>
        </w:rPr>
        <w:t>downstream</w:t>
      </w:r>
      <w:r w:rsidRPr="002C02AA">
        <w:rPr>
          <w:rFonts w:ascii="Arial" w:hAnsi="Arial" w:cs="Arial"/>
          <w:color w:val="2F5496" w:themeColor="accent5" w:themeShade="BF"/>
          <w:sz w:val="24"/>
          <w:szCs w:val="24"/>
        </w:rPr>
        <w:t xml:space="preserve"> approximately 17 miles to the Barneston stream gauge (accounting point for the Blue River Basin Compact). Beyond detecting interaction between groundwater and surface water and providing a robust understanding of creek- and river-adjacent aquifers, AEM data collection will better inform any Compact-related impacts to irrigators and other water users, provide the best science available for assessing impact</w:t>
      </w:r>
      <w:r>
        <w:rPr>
          <w:rFonts w:ascii="Arial" w:hAnsi="Arial" w:cs="Arial"/>
          <w:color w:val="2F5496" w:themeColor="accent5" w:themeShade="BF"/>
          <w:sz w:val="24"/>
          <w:szCs w:val="24"/>
        </w:rPr>
        <w:t>s from wells on stream flows (and/or stream levels on well levels) and assist in the development of any potential flow augmentation projects.</w:t>
      </w:r>
    </w:p>
    <w:p w14:paraId="45E38239" w14:textId="77777777" w:rsidR="00693407" w:rsidRDefault="00693407" w:rsidP="00693407">
      <w:pPr>
        <w:pStyle w:val="NoSpacing"/>
        <w:ind w:left="720"/>
        <w:rPr>
          <w:rFonts w:ascii="Arial" w:hAnsi="Arial" w:cs="Arial"/>
          <w:color w:val="2F5496" w:themeColor="accent5" w:themeShade="BF"/>
          <w:sz w:val="24"/>
          <w:szCs w:val="24"/>
        </w:rPr>
      </w:pPr>
    </w:p>
    <w:p w14:paraId="4407A13E" w14:textId="1E9A37E8" w:rsidR="00693407" w:rsidRDefault="00693407" w:rsidP="00693407">
      <w:pPr>
        <w:pStyle w:val="NoSpacing"/>
        <w:ind w:left="720"/>
        <w:rPr>
          <w:rFonts w:ascii="Arial" w:hAnsi="Arial" w:cs="Arial"/>
          <w:color w:val="2F5496" w:themeColor="accent5" w:themeShade="BF"/>
          <w:sz w:val="24"/>
          <w:szCs w:val="24"/>
        </w:rPr>
      </w:pPr>
      <w:r>
        <w:rPr>
          <w:rFonts w:ascii="Arial" w:hAnsi="Arial" w:cs="Arial"/>
          <w:color w:val="2F5496" w:themeColor="accent5" w:themeShade="BF"/>
          <w:sz w:val="24"/>
          <w:szCs w:val="24"/>
        </w:rPr>
        <w:t>In addition to the Blue River Basin Compact, the information provided by this project would assist water managers with science-based information to comply with Nebraska Title 118 – Groundwater Quality Standards and Use Classifications, which states, “It is the public policy of the State of Nebraska to protect and improve the quality of groundwater for human consumption, agriculture, industry and other productive, beneficial uses.”  As explained in Section C.3, t</w:t>
      </w:r>
      <w:r w:rsidRPr="00474E5A">
        <w:rPr>
          <w:rFonts w:ascii="Arial" w:hAnsi="Arial" w:cs="Arial"/>
          <w:color w:val="2F5496" w:themeColor="accent5" w:themeShade="BF"/>
          <w:sz w:val="24"/>
          <w:szCs w:val="24"/>
        </w:rPr>
        <w:t xml:space="preserve">he NeDNR water well registration database indicates there are </w:t>
      </w:r>
      <w:r w:rsidR="00082CB6">
        <w:rPr>
          <w:rFonts w:ascii="Arial" w:hAnsi="Arial" w:cs="Arial"/>
          <w:color w:val="2F5496" w:themeColor="accent5" w:themeShade="BF"/>
          <w:sz w:val="24"/>
          <w:szCs w:val="24"/>
        </w:rPr>
        <w:t>403 active</w:t>
      </w:r>
      <w:r w:rsidRPr="00382C65">
        <w:rPr>
          <w:rFonts w:ascii="Arial" w:hAnsi="Arial" w:cs="Arial"/>
          <w:color w:val="2F5496" w:themeColor="accent5" w:themeShade="BF"/>
          <w:sz w:val="24"/>
          <w:szCs w:val="24"/>
        </w:rPr>
        <w:t xml:space="preserve"> irrigation wells, </w:t>
      </w:r>
      <w:r w:rsidR="00082CB6">
        <w:rPr>
          <w:rFonts w:ascii="Arial" w:hAnsi="Arial" w:cs="Arial"/>
          <w:color w:val="2F5496" w:themeColor="accent5" w:themeShade="BF"/>
          <w:sz w:val="24"/>
          <w:szCs w:val="24"/>
        </w:rPr>
        <w:t>103 active</w:t>
      </w:r>
      <w:r w:rsidRPr="00382C65">
        <w:rPr>
          <w:rFonts w:ascii="Arial" w:hAnsi="Arial" w:cs="Arial"/>
          <w:color w:val="2F5496" w:themeColor="accent5" w:themeShade="BF"/>
          <w:sz w:val="24"/>
          <w:szCs w:val="24"/>
        </w:rPr>
        <w:t xml:space="preserve"> domestic wells, and </w:t>
      </w:r>
      <w:r>
        <w:rPr>
          <w:rFonts w:ascii="Arial" w:hAnsi="Arial" w:cs="Arial"/>
          <w:color w:val="2F5496" w:themeColor="accent5" w:themeShade="BF"/>
          <w:sz w:val="24"/>
          <w:szCs w:val="24"/>
        </w:rPr>
        <w:t>1</w:t>
      </w:r>
      <w:r w:rsidR="00082CB6">
        <w:rPr>
          <w:rFonts w:ascii="Arial" w:hAnsi="Arial" w:cs="Arial"/>
          <w:color w:val="2F5496" w:themeColor="accent5" w:themeShade="BF"/>
          <w:sz w:val="24"/>
          <w:szCs w:val="24"/>
        </w:rPr>
        <w:t>8 active</w:t>
      </w:r>
      <w:r>
        <w:rPr>
          <w:rFonts w:ascii="Arial" w:hAnsi="Arial" w:cs="Arial"/>
          <w:color w:val="2F5496" w:themeColor="accent5" w:themeShade="BF"/>
          <w:sz w:val="24"/>
          <w:szCs w:val="24"/>
        </w:rPr>
        <w:t xml:space="preserve"> livestock</w:t>
      </w:r>
      <w:r w:rsidRPr="00382C65">
        <w:rPr>
          <w:rFonts w:ascii="Arial" w:hAnsi="Arial" w:cs="Arial"/>
          <w:color w:val="2F5496" w:themeColor="accent5" w:themeShade="BF"/>
          <w:sz w:val="24"/>
          <w:szCs w:val="24"/>
        </w:rPr>
        <w:t xml:space="preserve"> wells within the project area.  The public water supply wells within the project area serve a total population of about </w:t>
      </w:r>
      <w:r>
        <w:rPr>
          <w:rFonts w:ascii="Arial" w:hAnsi="Arial" w:cs="Arial"/>
          <w:color w:val="2F5496" w:themeColor="accent5" w:themeShade="BF"/>
          <w:sz w:val="24"/>
          <w:szCs w:val="24"/>
        </w:rPr>
        <w:t>5</w:t>
      </w:r>
      <w:r w:rsidRPr="00382C65">
        <w:rPr>
          <w:rFonts w:ascii="Arial" w:hAnsi="Arial" w:cs="Arial"/>
          <w:color w:val="2F5496" w:themeColor="accent5" w:themeShade="BF"/>
          <w:sz w:val="24"/>
          <w:szCs w:val="24"/>
        </w:rPr>
        <w:t>00</w:t>
      </w:r>
      <w:r>
        <w:rPr>
          <w:rFonts w:ascii="Arial" w:hAnsi="Arial" w:cs="Arial"/>
          <w:color w:val="2F5496" w:themeColor="accent5" w:themeShade="BF"/>
          <w:sz w:val="24"/>
          <w:szCs w:val="24"/>
        </w:rPr>
        <w:t xml:space="preserve"> </w:t>
      </w:r>
      <w:r w:rsidRPr="00382C65">
        <w:rPr>
          <w:rFonts w:ascii="Arial" w:hAnsi="Arial" w:cs="Arial"/>
          <w:color w:val="2F5496" w:themeColor="accent5" w:themeShade="BF"/>
          <w:sz w:val="24"/>
          <w:szCs w:val="24"/>
        </w:rPr>
        <w:t>people</w:t>
      </w:r>
      <w:r w:rsidRPr="00B22066">
        <w:rPr>
          <w:rFonts w:ascii="Arial" w:hAnsi="Arial" w:cs="Arial"/>
          <w:color w:val="2F5496" w:themeColor="accent5" w:themeShade="BF"/>
          <w:sz w:val="24"/>
          <w:szCs w:val="24"/>
        </w:rPr>
        <w:t xml:space="preserve">. </w:t>
      </w:r>
      <w:r w:rsidRPr="00382C65">
        <w:rPr>
          <w:rFonts w:ascii="Arial" w:hAnsi="Arial" w:cs="Arial"/>
          <w:color w:val="2F5496" w:themeColor="accent5" w:themeShade="BF"/>
          <w:sz w:val="24"/>
          <w:szCs w:val="24"/>
        </w:rPr>
        <w:t>Many more people live in the area and rely on their domestic well for drinking water</w:t>
      </w:r>
      <w:r w:rsidRPr="00B22066">
        <w:rPr>
          <w:rFonts w:ascii="Arial" w:hAnsi="Arial" w:cs="Arial"/>
          <w:color w:val="2F5496" w:themeColor="accent5" w:themeShade="BF"/>
          <w:sz w:val="24"/>
          <w:szCs w:val="24"/>
        </w:rPr>
        <w:t>. This</w:t>
      </w:r>
      <w:r>
        <w:rPr>
          <w:rFonts w:ascii="Arial" w:hAnsi="Arial" w:cs="Arial"/>
          <w:color w:val="2F5496" w:themeColor="accent5" w:themeShade="BF"/>
          <w:sz w:val="24"/>
          <w:szCs w:val="24"/>
        </w:rPr>
        <w:t xml:space="preserve"> project could also assist in evaluating wellhead protection area delineations and/or alterations.</w:t>
      </w:r>
    </w:p>
    <w:p w14:paraId="73C1ADDF" w14:textId="77777777" w:rsidR="00693407" w:rsidRDefault="00693407" w:rsidP="00693407">
      <w:pPr>
        <w:pStyle w:val="NoSpacing"/>
        <w:ind w:left="720"/>
        <w:rPr>
          <w:rFonts w:ascii="Arial" w:hAnsi="Arial" w:cs="Arial"/>
          <w:color w:val="2F5496" w:themeColor="accent5" w:themeShade="BF"/>
          <w:sz w:val="24"/>
          <w:szCs w:val="24"/>
        </w:rPr>
      </w:pPr>
    </w:p>
    <w:p w14:paraId="0A75156B" w14:textId="293F7918" w:rsidR="00340097" w:rsidRPr="00693407" w:rsidRDefault="00693407" w:rsidP="00693407">
      <w:pPr>
        <w:pStyle w:val="NoSpacing"/>
        <w:ind w:left="720"/>
        <w:rPr>
          <w:rFonts w:ascii="Arial" w:hAnsi="Arial" w:cs="Arial"/>
          <w:color w:val="2F5496" w:themeColor="accent5" w:themeShade="BF"/>
          <w:sz w:val="24"/>
          <w:szCs w:val="24"/>
        </w:rPr>
      </w:pPr>
      <w:r>
        <w:rPr>
          <w:rFonts w:ascii="Arial" w:hAnsi="Arial" w:cs="Arial"/>
          <w:color w:val="2F5496" w:themeColor="accent5" w:themeShade="BF"/>
          <w:sz w:val="24"/>
          <w:szCs w:val="24"/>
        </w:rPr>
        <w:t xml:space="preserve">Lastly, </w:t>
      </w:r>
      <w:r w:rsidRPr="0028195D">
        <w:rPr>
          <w:rFonts w:ascii="Arial" w:hAnsi="Arial" w:cs="Arial"/>
          <w:color w:val="2F5496" w:themeColor="accent5" w:themeShade="BF"/>
          <w:sz w:val="24"/>
          <w:szCs w:val="24"/>
        </w:rPr>
        <w:t xml:space="preserve">federally threatened or endangered species like </w:t>
      </w:r>
      <w:r w:rsidRPr="00382C65">
        <w:rPr>
          <w:rFonts w:ascii="Arial" w:hAnsi="Arial" w:cs="Arial"/>
          <w:color w:val="2F5496" w:themeColor="accent5" w:themeShade="BF"/>
          <w:sz w:val="24"/>
          <w:szCs w:val="24"/>
        </w:rPr>
        <w:t>the Western Massasauga (</w:t>
      </w:r>
      <w:proofErr w:type="spellStart"/>
      <w:r w:rsidRPr="00382C65">
        <w:rPr>
          <w:rFonts w:ascii="Arial" w:hAnsi="Arial" w:cs="Arial"/>
          <w:i/>
          <w:iCs/>
          <w:color w:val="2F5496" w:themeColor="accent5" w:themeShade="BF"/>
          <w:sz w:val="24"/>
          <w:szCs w:val="24"/>
        </w:rPr>
        <w:t>Sistrurus</w:t>
      </w:r>
      <w:proofErr w:type="spellEnd"/>
      <w:r w:rsidRPr="00382C65">
        <w:rPr>
          <w:rFonts w:ascii="Arial" w:hAnsi="Arial" w:cs="Arial"/>
          <w:i/>
          <w:iCs/>
          <w:color w:val="2F5496" w:themeColor="accent5" w:themeShade="BF"/>
          <w:sz w:val="24"/>
          <w:szCs w:val="24"/>
        </w:rPr>
        <w:t xml:space="preserve"> </w:t>
      </w:r>
      <w:proofErr w:type="spellStart"/>
      <w:r w:rsidRPr="00382C65">
        <w:rPr>
          <w:rFonts w:ascii="Arial" w:hAnsi="Arial" w:cs="Arial"/>
          <w:i/>
          <w:iCs/>
          <w:color w:val="2F5496" w:themeColor="accent5" w:themeShade="BF"/>
          <w:sz w:val="24"/>
          <w:szCs w:val="24"/>
        </w:rPr>
        <w:t>tergeminus</w:t>
      </w:r>
      <w:proofErr w:type="spellEnd"/>
      <w:r w:rsidRPr="00382C65">
        <w:rPr>
          <w:rFonts w:ascii="Arial" w:hAnsi="Arial" w:cs="Arial"/>
          <w:color w:val="2F5496" w:themeColor="accent5" w:themeShade="BF"/>
          <w:sz w:val="24"/>
          <w:szCs w:val="24"/>
        </w:rPr>
        <w:t>), Northern Long-Eared Bat (</w:t>
      </w:r>
      <w:r w:rsidRPr="00382C65">
        <w:rPr>
          <w:rFonts w:ascii="Arial" w:hAnsi="Arial" w:cs="Arial"/>
          <w:i/>
          <w:iCs/>
          <w:color w:val="2F5496" w:themeColor="accent5" w:themeShade="BF"/>
          <w:sz w:val="24"/>
          <w:szCs w:val="24"/>
        </w:rPr>
        <w:t>Myotis septentrionalis</w:t>
      </w:r>
      <w:r w:rsidRPr="00382C65">
        <w:rPr>
          <w:rFonts w:ascii="Arial" w:hAnsi="Arial" w:cs="Arial"/>
          <w:color w:val="2F5496" w:themeColor="accent5" w:themeShade="BF"/>
          <w:sz w:val="24"/>
          <w:szCs w:val="24"/>
        </w:rPr>
        <w:t>) and Timber Rattlesnake (</w:t>
      </w:r>
      <w:r w:rsidRPr="00382C65">
        <w:rPr>
          <w:rFonts w:ascii="Arial" w:hAnsi="Arial" w:cs="Arial"/>
          <w:i/>
          <w:iCs/>
          <w:color w:val="2F5496" w:themeColor="accent5" w:themeShade="BF"/>
          <w:sz w:val="24"/>
          <w:szCs w:val="24"/>
        </w:rPr>
        <w:t>Crotalus horridus</w:t>
      </w:r>
      <w:r w:rsidRPr="00382C65">
        <w:rPr>
          <w:rFonts w:ascii="Arial" w:hAnsi="Arial" w:cs="Arial"/>
          <w:color w:val="2F5496" w:themeColor="accent5" w:themeShade="BF"/>
          <w:sz w:val="24"/>
          <w:szCs w:val="24"/>
        </w:rPr>
        <w:t>) exist within the project area and are susceptible to its health and function.</w:t>
      </w:r>
      <w:r>
        <w:rPr>
          <w:rFonts w:ascii="Arial" w:hAnsi="Arial" w:cs="Arial"/>
          <w:color w:val="2F5496" w:themeColor="accent5" w:themeShade="BF"/>
          <w:sz w:val="24"/>
          <w:szCs w:val="24"/>
        </w:rPr>
        <w:t xml:space="preserve">  Other listed species exist elsewhere in the District, but </w:t>
      </w:r>
      <w:r w:rsidRPr="00382C65">
        <w:rPr>
          <w:rFonts w:ascii="Arial" w:hAnsi="Arial" w:cs="Arial"/>
          <w:color w:val="2F5496" w:themeColor="accent5" w:themeShade="BF"/>
          <w:sz w:val="24"/>
          <w:szCs w:val="24"/>
        </w:rPr>
        <w:t>these three have ranges in the project area.</w:t>
      </w:r>
      <w:r>
        <w:rPr>
          <w:rFonts w:ascii="Arial" w:hAnsi="Arial" w:cs="Arial"/>
          <w:color w:val="2F5496" w:themeColor="accent5" w:themeShade="BF"/>
          <w:sz w:val="24"/>
          <w:szCs w:val="24"/>
        </w:rPr>
        <w:t xml:space="preserve">  By better understanding the aquifer resources, the Lower Big Blue NRD can make responsible decisions that will reduce potential negative impacts to its local threatened and endangered species.</w:t>
      </w:r>
    </w:p>
    <w:p w14:paraId="081505B3" w14:textId="77777777" w:rsidR="00C009AF" w:rsidRPr="00FF42C1" w:rsidRDefault="00C009AF" w:rsidP="00C009AF">
      <w:pPr>
        <w:pStyle w:val="NoSpacing"/>
        <w:rPr>
          <w:rFonts w:ascii="Arial" w:hAnsi="Arial" w:cs="Arial"/>
          <w:sz w:val="24"/>
          <w:szCs w:val="24"/>
        </w:rPr>
      </w:pPr>
    </w:p>
    <w:p w14:paraId="29885E40" w14:textId="16C73DAF" w:rsidR="00C009AF" w:rsidRPr="00FF42C1" w:rsidRDefault="00C009AF" w:rsidP="00C009AF">
      <w:pPr>
        <w:pStyle w:val="NoSpacing"/>
        <w:numPr>
          <w:ilvl w:val="0"/>
          <w:numId w:val="10"/>
        </w:numPr>
        <w:rPr>
          <w:rFonts w:ascii="Arial" w:hAnsi="Arial" w:cs="Arial"/>
          <w:sz w:val="24"/>
          <w:szCs w:val="24"/>
        </w:rPr>
      </w:pPr>
      <w:r w:rsidRPr="00FF42C1">
        <w:rPr>
          <w:rFonts w:ascii="Arial" w:hAnsi="Arial" w:cs="Arial"/>
          <w:sz w:val="24"/>
          <w:szCs w:val="24"/>
        </w:rPr>
        <w:t>Reduces threats to property damage or protects critical infrastructure that consists of the physical assets, systems, and network</w:t>
      </w:r>
      <w:r w:rsidR="005400D4">
        <w:rPr>
          <w:rFonts w:ascii="Arial" w:hAnsi="Arial" w:cs="Arial"/>
          <w:sz w:val="24"/>
          <w:szCs w:val="24"/>
        </w:rPr>
        <w:t>s vital to the state or the Unit</w:t>
      </w:r>
      <w:r w:rsidRPr="00FF42C1">
        <w:rPr>
          <w:rFonts w:ascii="Arial" w:hAnsi="Arial" w:cs="Arial"/>
          <w:sz w:val="24"/>
          <w:szCs w:val="24"/>
        </w:rPr>
        <w:t xml:space="preserve">ed States such that their incapacitation would have a debilitating effect on public security or public health and safety; </w:t>
      </w:r>
    </w:p>
    <w:p w14:paraId="6F9475E5" w14:textId="77777777" w:rsidR="00C009AF" w:rsidRPr="00F64224" w:rsidRDefault="00C009AF" w:rsidP="00C009AF">
      <w:pPr>
        <w:pStyle w:val="NoSpacing"/>
        <w:rPr>
          <w:rFonts w:ascii="Arial" w:hAnsi="Arial" w:cs="Arial"/>
          <w:sz w:val="24"/>
          <w:szCs w:val="24"/>
        </w:rPr>
      </w:pPr>
    </w:p>
    <w:p w14:paraId="2D7BB852" w14:textId="77777777" w:rsidR="00C009AF" w:rsidRPr="00371EDE" w:rsidRDefault="00C009AF" w:rsidP="00C009AF">
      <w:pPr>
        <w:pStyle w:val="NoSpacing"/>
        <w:numPr>
          <w:ilvl w:val="0"/>
          <w:numId w:val="19"/>
        </w:numPr>
        <w:ind w:left="1080"/>
        <w:rPr>
          <w:rFonts w:ascii="Arial" w:hAnsi="Arial" w:cs="Arial"/>
          <w:color w:val="0070C0"/>
          <w:sz w:val="24"/>
          <w:szCs w:val="24"/>
        </w:rPr>
      </w:pPr>
      <w:r w:rsidRPr="008E1747">
        <w:rPr>
          <w:rFonts w:ascii="Arial" w:hAnsi="Arial" w:cs="Arial"/>
          <w:color w:val="0070C0"/>
          <w:sz w:val="24"/>
          <w:szCs w:val="24"/>
        </w:rPr>
        <w:lastRenderedPageBreak/>
        <w:t>Identify the property that the project is intended to reduce threats to.</w:t>
      </w:r>
    </w:p>
    <w:p w14:paraId="7E5AEB71" w14:textId="77777777" w:rsidR="00C009AF" w:rsidRPr="00371EDE" w:rsidRDefault="00C009AF" w:rsidP="00C009AF">
      <w:pPr>
        <w:pStyle w:val="NoSpacing"/>
        <w:numPr>
          <w:ilvl w:val="0"/>
          <w:numId w:val="19"/>
        </w:numPr>
        <w:ind w:left="1080"/>
        <w:rPr>
          <w:rFonts w:ascii="Arial" w:hAnsi="Arial" w:cs="Arial"/>
          <w:color w:val="0070C0"/>
          <w:sz w:val="24"/>
          <w:szCs w:val="24"/>
        </w:rPr>
      </w:pPr>
      <w:r w:rsidRPr="008E1747">
        <w:rPr>
          <w:rFonts w:ascii="Arial" w:hAnsi="Arial" w:cs="Arial"/>
          <w:color w:val="0070C0"/>
          <w:sz w:val="24"/>
          <w:szCs w:val="24"/>
        </w:rPr>
        <w:t>Describe and quantify reductions in threats to critical infrastructure provided by the project and how the infrastructure is vital to Nebraska or the United States.</w:t>
      </w:r>
    </w:p>
    <w:p w14:paraId="01073D19" w14:textId="77777777" w:rsidR="00C009AF" w:rsidRPr="00371EDE" w:rsidRDefault="00C009AF" w:rsidP="00C009AF">
      <w:pPr>
        <w:pStyle w:val="NoSpacing"/>
        <w:numPr>
          <w:ilvl w:val="0"/>
          <w:numId w:val="19"/>
        </w:numPr>
        <w:ind w:left="1080"/>
        <w:rPr>
          <w:rFonts w:ascii="Arial" w:hAnsi="Arial" w:cs="Arial"/>
          <w:color w:val="0070C0"/>
          <w:sz w:val="24"/>
          <w:szCs w:val="24"/>
        </w:rPr>
      </w:pPr>
      <w:r w:rsidRPr="008E1747">
        <w:rPr>
          <w:rFonts w:ascii="Arial" w:hAnsi="Arial" w:cs="Arial"/>
          <w:color w:val="0070C0"/>
          <w:sz w:val="24"/>
          <w:szCs w:val="24"/>
        </w:rPr>
        <w:t>Identify the potential value of cost savings resulting from completion of the project.</w:t>
      </w:r>
    </w:p>
    <w:p w14:paraId="0DBFA30E" w14:textId="77777777" w:rsidR="00C009AF" w:rsidRPr="008E1747" w:rsidRDefault="00C009AF" w:rsidP="00C009AF">
      <w:pPr>
        <w:pStyle w:val="NoSpacing"/>
        <w:numPr>
          <w:ilvl w:val="0"/>
          <w:numId w:val="19"/>
        </w:numPr>
        <w:ind w:left="1080"/>
        <w:rPr>
          <w:rFonts w:ascii="Arial" w:hAnsi="Arial" w:cs="Arial"/>
          <w:color w:val="0070C0"/>
          <w:sz w:val="24"/>
          <w:szCs w:val="24"/>
        </w:rPr>
      </w:pPr>
      <w:r w:rsidRPr="008E1747">
        <w:rPr>
          <w:rFonts w:ascii="Arial" w:hAnsi="Arial" w:cs="Arial"/>
          <w:color w:val="0070C0"/>
          <w:sz w:val="24"/>
          <w:szCs w:val="24"/>
        </w:rPr>
        <w:t xml:space="preserve">Describe the benefits for public security, public health and safety. </w:t>
      </w:r>
    </w:p>
    <w:p w14:paraId="0BDF01B1" w14:textId="77777777" w:rsidR="00C009AF" w:rsidRDefault="00C009AF" w:rsidP="00C009AF">
      <w:pPr>
        <w:pStyle w:val="NoSpacing"/>
        <w:rPr>
          <w:rFonts w:ascii="Arial" w:hAnsi="Arial" w:cs="Arial"/>
          <w:sz w:val="24"/>
          <w:szCs w:val="24"/>
        </w:rPr>
      </w:pPr>
    </w:p>
    <w:p w14:paraId="0550ABB9" w14:textId="3DF7BB6D" w:rsidR="00340097" w:rsidRPr="00FF42C1" w:rsidRDefault="00873673" w:rsidP="00022EF6">
      <w:pPr>
        <w:pStyle w:val="NoSpacing"/>
        <w:ind w:left="720"/>
        <w:rPr>
          <w:rFonts w:ascii="Arial" w:hAnsi="Arial" w:cs="Arial"/>
          <w:sz w:val="24"/>
          <w:szCs w:val="24"/>
        </w:rPr>
      </w:pPr>
      <w:sdt>
        <w:sdtPr>
          <w:rPr>
            <w:rFonts w:ascii="Arial" w:hAnsi="Arial" w:cs="Arial"/>
            <w:color w:val="2F5496" w:themeColor="accent5" w:themeShade="BF"/>
            <w:sz w:val="24"/>
            <w:szCs w:val="24"/>
          </w:rPr>
          <w:id w:val="1579937691"/>
          <w:text/>
        </w:sdtPr>
        <w:sdtEndPr/>
        <w:sdtContent>
          <w:r w:rsidR="00693407" w:rsidRPr="00693407">
            <w:rPr>
              <w:rFonts w:ascii="Arial" w:hAnsi="Arial" w:cs="Arial"/>
              <w:color w:val="2F5496" w:themeColor="accent5" w:themeShade="BF"/>
              <w:sz w:val="24"/>
              <w:szCs w:val="24"/>
            </w:rPr>
            <w:t xml:space="preserve">As described in Sections 1.B.4, B.2, B.7 and B.12 of this applications, the tasks necessary to complete the AEM data collection drastically reduce (if not eliminate) physical impacts to the landscape compared to any alternatives which could produce comparable products and results.  </w:t>
          </w:r>
          <w:proofErr w:type="gramStart"/>
          <w:r w:rsidR="00693407" w:rsidRPr="00693407">
            <w:rPr>
              <w:rFonts w:ascii="Arial" w:hAnsi="Arial" w:cs="Arial"/>
              <w:color w:val="2F5496" w:themeColor="accent5" w:themeShade="BF"/>
              <w:sz w:val="24"/>
              <w:szCs w:val="24"/>
            </w:rPr>
            <w:t>In regard to</w:t>
          </w:r>
          <w:proofErr w:type="gramEnd"/>
          <w:r w:rsidR="00693407" w:rsidRPr="00693407">
            <w:rPr>
              <w:rFonts w:ascii="Arial" w:hAnsi="Arial" w:cs="Arial"/>
              <w:color w:val="2F5496" w:themeColor="accent5" w:themeShade="BF"/>
              <w:sz w:val="24"/>
              <w:szCs w:val="24"/>
            </w:rPr>
            <w:t xml:space="preserve"> reductions to threats to property and critical infrastructure achieved by completing this project, protections will be afforded to public water supply systems and domestic drinking water wells serving an approximate total population of </w:t>
          </w:r>
          <w:r w:rsidR="00693407">
            <w:rPr>
              <w:rFonts w:ascii="Arial" w:hAnsi="Arial" w:cs="Arial"/>
              <w:color w:val="2F5496" w:themeColor="accent5" w:themeShade="BF"/>
              <w:sz w:val="24"/>
              <w:szCs w:val="24"/>
            </w:rPr>
            <w:t>5</w:t>
          </w:r>
          <w:r w:rsidR="00693407" w:rsidRPr="00693407">
            <w:rPr>
              <w:rFonts w:ascii="Arial" w:hAnsi="Arial" w:cs="Arial"/>
              <w:color w:val="2F5496" w:themeColor="accent5" w:themeShade="BF"/>
              <w:sz w:val="24"/>
              <w:szCs w:val="24"/>
            </w:rPr>
            <w:t>00 in the project area (2021 US Census Data).  Additionally, the remaining 1</w:t>
          </w:r>
          <w:r w:rsidR="00082CB6">
            <w:rPr>
              <w:rFonts w:ascii="Arial" w:hAnsi="Arial" w:cs="Arial"/>
              <w:color w:val="2F5496" w:themeColor="accent5" w:themeShade="BF"/>
              <w:sz w:val="24"/>
              <w:szCs w:val="24"/>
            </w:rPr>
            <w:t>8</w:t>
          </w:r>
          <w:r w:rsidR="00693407" w:rsidRPr="00693407">
            <w:rPr>
              <w:rFonts w:ascii="Arial" w:hAnsi="Arial" w:cs="Arial"/>
              <w:color w:val="2F5496" w:themeColor="accent5" w:themeShade="BF"/>
              <w:sz w:val="24"/>
              <w:szCs w:val="24"/>
            </w:rPr>
            <w:t xml:space="preserve"> </w:t>
          </w:r>
          <w:r w:rsidR="00796EFE">
            <w:rPr>
              <w:rFonts w:ascii="Arial" w:hAnsi="Arial" w:cs="Arial"/>
              <w:color w:val="2F5496" w:themeColor="accent5" w:themeShade="BF"/>
              <w:sz w:val="24"/>
              <w:szCs w:val="24"/>
            </w:rPr>
            <w:t xml:space="preserve">active </w:t>
          </w:r>
          <w:r w:rsidR="00693407" w:rsidRPr="00693407">
            <w:rPr>
              <w:rFonts w:ascii="Arial" w:hAnsi="Arial" w:cs="Arial"/>
              <w:color w:val="2F5496" w:themeColor="accent5" w:themeShade="BF"/>
              <w:sz w:val="24"/>
              <w:szCs w:val="24"/>
            </w:rPr>
            <w:t xml:space="preserve">livestock wells, </w:t>
          </w:r>
          <w:r w:rsidR="00082CB6">
            <w:rPr>
              <w:rFonts w:ascii="Arial" w:hAnsi="Arial" w:cs="Arial"/>
              <w:color w:val="2F5496" w:themeColor="accent5" w:themeShade="BF"/>
              <w:sz w:val="24"/>
              <w:szCs w:val="24"/>
            </w:rPr>
            <w:t>403</w:t>
          </w:r>
          <w:r w:rsidR="00796EFE">
            <w:rPr>
              <w:rFonts w:ascii="Arial" w:hAnsi="Arial" w:cs="Arial"/>
              <w:color w:val="2F5496" w:themeColor="accent5" w:themeShade="BF"/>
              <w:sz w:val="24"/>
              <w:szCs w:val="24"/>
            </w:rPr>
            <w:t xml:space="preserve"> active</w:t>
          </w:r>
          <w:r w:rsidR="00693407" w:rsidRPr="00693407">
            <w:rPr>
              <w:rFonts w:ascii="Arial" w:hAnsi="Arial" w:cs="Arial"/>
              <w:color w:val="2F5496" w:themeColor="accent5" w:themeShade="BF"/>
              <w:sz w:val="24"/>
              <w:szCs w:val="24"/>
            </w:rPr>
            <w:t xml:space="preserve"> irrigation wells,</w:t>
          </w:r>
          <w:r w:rsidR="00693407">
            <w:rPr>
              <w:rFonts w:ascii="Arial" w:hAnsi="Arial" w:cs="Arial"/>
              <w:color w:val="2F5496" w:themeColor="accent5" w:themeShade="BF"/>
              <w:sz w:val="24"/>
              <w:szCs w:val="24"/>
            </w:rPr>
            <w:t xml:space="preserve"> and</w:t>
          </w:r>
          <w:r w:rsidR="00693407" w:rsidRPr="00693407">
            <w:rPr>
              <w:rFonts w:ascii="Arial" w:hAnsi="Arial" w:cs="Arial"/>
              <w:color w:val="2F5496" w:themeColor="accent5" w:themeShade="BF"/>
              <w:sz w:val="24"/>
              <w:szCs w:val="24"/>
            </w:rPr>
            <w:t xml:space="preserve"> </w:t>
          </w:r>
          <w:r w:rsidR="00082CB6">
            <w:rPr>
              <w:rFonts w:ascii="Arial" w:hAnsi="Arial" w:cs="Arial"/>
              <w:color w:val="2F5496" w:themeColor="accent5" w:themeShade="BF"/>
              <w:sz w:val="24"/>
              <w:szCs w:val="24"/>
            </w:rPr>
            <w:t>103</w:t>
          </w:r>
          <w:r w:rsidR="00693407" w:rsidRPr="00693407">
            <w:rPr>
              <w:rFonts w:ascii="Arial" w:hAnsi="Arial" w:cs="Arial"/>
              <w:color w:val="2F5496" w:themeColor="accent5" w:themeShade="BF"/>
              <w:sz w:val="24"/>
              <w:szCs w:val="24"/>
            </w:rPr>
            <w:t xml:space="preserve"> </w:t>
          </w:r>
          <w:r w:rsidR="00796EFE">
            <w:rPr>
              <w:rFonts w:ascii="Arial" w:hAnsi="Arial" w:cs="Arial"/>
              <w:color w:val="2F5496" w:themeColor="accent5" w:themeShade="BF"/>
              <w:sz w:val="24"/>
              <w:szCs w:val="24"/>
            </w:rPr>
            <w:t xml:space="preserve">active </w:t>
          </w:r>
          <w:r w:rsidR="00693407" w:rsidRPr="00693407">
            <w:rPr>
              <w:rFonts w:ascii="Arial" w:hAnsi="Arial" w:cs="Arial"/>
              <w:color w:val="2F5496" w:themeColor="accent5" w:themeShade="BF"/>
              <w:sz w:val="24"/>
              <w:szCs w:val="24"/>
            </w:rPr>
            <w:t>domestic wells registered in the project area will also be protected because of the proposed project.  Declining groundwater levels and/or increasing concentrations of contaminants like nitrate that impact wells often require well owners to lower their pumps, drill new or deeper wells (if possible) or install expensive filtration or treatment equipment.  The costs associated with such projects range from a few thousand dollars to $500,000 or more depending on the size and scope of the project and would likely incur significant financial burdens on small communities with limited tax bases.  Understanding the entire aquifer framework through AEM data collection and interpretation is essential to protecting these drinking water supplies and other beneficial uses from future overuse, as well as reducing the threat of groundwater contamination.</w:t>
          </w:r>
        </w:sdtContent>
      </w:sdt>
    </w:p>
    <w:p w14:paraId="48C5768F" w14:textId="77777777" w:rsidR="00C009AF" w:rsidRPr="00FF42C1" w:rsidRDefault="00C009AF" w:rsidP="00C009AF">
      <w:pPr>
        <w:pStyle w:val="NoSpacing"/>
        <w:rPr>
          <w:rFonts w:ascii="Arial" w:hAnsi="Arial" w:cs="Arial"/>
          <w:sz w:val="24"/>
          <w:szCs w:val="24"/>
        </w:rPr>
      </w:pPr>
    </w:p>
    <w:p w14:paraId="5A623629" w14:textId="77777777" w:rsidR="00C009AF" w:rsidRPr="00FF42C1" w:rsidRDefault="00C009AF" w:rsidP="00C009AF">
      <w:pPr>
        <w:pStyle w:val="NoSpacing"/>
        <w:numPr>
          <w:ilvl w:val="0"/>
          <w:numId w:val="10"/>
        </w:numPr>
        <w:rPr>
          <w:rFonts w:ascii="Arial" w:hAnsi="Arial" w:cs="Arial"/>
          <w:sz w:val="24"/>
          <w:szCs w:val="24"/>
        </w:rPr>
      </w:pPr>
      <w:r w:rsidRPr="00FF42C1">
        <w:rPr>
          <w:rFonts w:ascii="Arial" w:hAnsi="Arial" w:cs="Arial"/>
          <w:sz w:val="24"/>
          <w:szCs w:val="24"/>
        </w:rPr>
        <w:t xml:space="preserve">Improves water quality; </w:t>
      </w:r>
    </w:p>
    <w:p w14:paraId="04C4B2C4" w14:textId="77777777" w:rsidR="00C009AF" w:rsidRPr="00FF42C1" w:rsidRDefault="00C009AF" w:rsidP="00C009AF">
      <w:pPr>
        <w:pStyle w:val="NoSpacing"/>
        <w:rPr>
          <w:rFonts w:ascii="Arial" w:hAnsi="Arial" w:cs="Arial"/>
          <w:sz w:val="24"/>
          <w:szCs w:val="24"/>
        </w:rPr>
      </w:pPr>
    </w:p>
    <w:p w14:paraId="090AC3F3" w14:textId="77777777" w:rsidR="00C009AF" w:rsidRPr="008E1747" w:rsidRDefault="00C009AF" w:rsidP="00C009AF">
      <w:pPr>
        <w:pStyle w:val="NoSpacing"/>
        <w:numPr>
          <w:ilvl w:val="0"/>
          <w:numId w:val="20"/>
        </w:numPr>
        <w:ind w:left="1080"/>
        <w:rPr>
          <w:rFonts w:ascii="Arial" w:hAnsi="Arial" w:cs="Arial"/>
          <w:color w:val="0070C0"/>
          <w:sz w:val="24"/>
          <w:szCs w:val="24"/>
        </w:rPr>
      </w:pPr>
      <w:r w:rsidRPr="008E1747">
        <w:rPr>
          <w:rFonts w:ascii="Arial" w:hAnsi="Arial" w:cs="Arial"/>
          <w:color w:val="0070C0"/>
          <w:sz w:val="24"/>
          <w:szCs w:val="24"/>
        </w:rPr>
        <w:t>Describe what quality issue(s) is/are to be improved.</w:t>
      </w:r>
    </w:p>
    <w:p w14:paraId="7D0C0456" w14:textId="77777777" w:rsidR="00C009AF" w:rsidRPr="008E1747" w:rsidRDefault="00C009AF" w:rsidP="00C009AF">
      <w:pPr>
        <w:pStyle w:val="NoSpacing"/>
        <w:numPr>
          <w:ilvl w:val="0"/>
          <w:numId w:val="20"/>
        </w:numPr>
        <w:ind w:left="1080"/>
        <w:rPr>
          <w:rFonts w:ascii="Arial" w:hAnsi="Arial" w:cs="Arial"/>
          <w:color w:val="0070C0"/>
          <w:sz w:val="24"/>
          <w:szCs w:val="24"/>
        </w:rPr>
      </w:pPr>
      <w:r w:rsidRPr="008E1747">
        <w:rPr>
          <w:rFonts w:ascii="Arial" w:hAnsi="Arial" w:cs="Arial"/>
          <w:color w:val="0070C0"/>
          <w:sz w:val="24"/>
          <w:szCs w:val="24"/>
        </w:rPr>
        <w:t>Describe and quantify how the project improves water quality, what is the target area, what is the population or acreage receiving benefits, what is the usage of the water: residential, industrial, agriculture or recreational.</w:t>
      </w:r>
    </w:p>
    <w:p w14:paraId="510F46E2" w14:textId="77777777" w:rsidR="00C009AF" w:rsidRPr="008E1747" w:rsidRDefault="00C009AF" w:rsidP="00C009AF">
      <w:pPr>
        <w:pStyle w:val="NoSpacing"/>
        <w:numPr>
          <w:ilvl w:val="0"/>
          <w:numId w:val="20"/>
        </w:numPr>
        <w:ind w:left="1080"/>
        <w:rPr>
          <w:rFonts w:ascii="Arial" w:hAnsi="Arial" w:cs="Arial"/>
          <w:color w:val="0070C0"/>
          <w:sz w:val="24"/>
          <w:szCs w:val="24"/>
        </w:rPr>
      </w:pPr>
      <w:r w:rsidRPr="008E1747">
        <w:rPr>
          <w:rFonts w:ascii="Arial" w:hAnsi="Arial" w:cs="Arial"/>
          <w:color w:val="0070C0"/>
          <w:sz w:val="24"/>
          <w:szCs w:val="24"/>
        </w:rPr>
        <w:t>Describe other possible solutions to remedy this issue.</w:t>
      </w:r>
    </w:p>
    <w:p w14:paraId="521F3ED1" w14:textId="77777777" w:rsidR="00C009AF" w:rsidRPr="008E1747" w:rsidRDefault="00C009AF" w:rsidP="00C009AF">
      <w:pPr>
        <w:pStyle w:val="NoSpacing"/>
        <w:numPr>
          <w:ilvl w:val="0"/>
          <w:numId w:val="20"/>
        </w:numPr>
        <w:ind w:left="1080"/>
        <w:rPr>
          <w:rFonts w:ascii="Arial" w:hAnsi="Arial" w:cs="Arial"/>
          <w:color w:val="0070C0"/>
          <w:sz w:val="24"/>
          <w:szCs w:val="24"/>
        </w:rPr>
      </w:pPr>
      <w:r w:rsidRPr="008E1747">
        <w:rPr>
          <w:rFonts w:ascii="Arial" w:hAnsi="Arial" w:cs="Arial"/>
          <w:color w:val="0070C0"/>
          <w:sz w:val="24"/>
          <w:szCs w:val="24"/>
        </w:rPr>
        <w:t xml:space="preserve">Describe the history of the water quality issue including previous attempts to remedy the problem and the results obtained. </w:t>
      </w:r>
    </w:p>
    <w:p w14:paraId="13B9B54A" w14:textId="77777777" w:rsidR="00C009AF" w:rsidRDefault="00C009AF" w:rsidP="00C009AF">
      <w:pPr>
        <w:pStyle w:val="NoSpacing"/>
        <w:rPr>
          <w:rFonts w:ascii="Arial" w:hAnsi="Arial" w:cs="Arial"/>
          <w:sz w:val="24"/>
          <w:szCs w:val="24"/>
        </w:rPr>
      </w:pPr>
    </w:p>
    <w:p w14:paraId="4D0027C8" w14:textId="1514E38D" w:rsidR="00C20A64" w:rsidRPr="003E68BA" w:rsidRDefault="00873673" w:rsidP="00C20A64">
      <w:pPr>
        <w:pStyle w:val="NoSpacing"/>
        <w:ind w:left="720"/>
        <w:rPr>
          <w:rFonts w:ascii="Arial" w:hAnsi="Arial" w:cs="Arial"/>
          <w:color w:val="2F5496" w:themeColor="accent5" w:themeShade="BF"/>
          <w:sz w:val="24"/>
          <w:szCs w:val="24"/>
        </w:rPr>
      </w:pPr>
      <w:sdt>
        <w:sdtPr>
          <w:rPr>
            <w:rFonts w:ascii="Arial" w:hAnsi="Arial" w:cs="Arial"/>
            <w:color w:val="2F5496" w:themeColor="accent5" w:themeShade="BF"/>
            <w:sz w:val="24"/>
            <w:szCs w:val="24"/>
          </w:rPr>
          <w:id w:val="81258215"/>
          <w:text/>
        </w:sdtPr>
        <w:sdtEndPr/>
        <w:sdtContent>
          <w:r w:rsidR="000A671E" w:rsidRPr="00D771AB">
            <w:rPr>
              <w:rFonts w:ascii="Arial" w:hAnsi="Arial" w:cs="Arial"/>
              <w:color w:val="2F5496" w:themeColor="accent5" w:themeShade="BF"/>
              <w:sz w:val="24"/>
              <w:szCs w:val="24"/>
            </w:rPr>
            <w:t xml:space="preserve">Groundwater quality has long been a concern within the project area (described in detail in Sections 1.B.3, B.9 and C.1 of this application).  With high nitrate concentration levels in several of the dedicated monitoring wells and sampled irrigation wells, the LBBNRD declared an area </w:t>
          </w:r>
          <w:r w:rsidR="008F0A40">
            <w:rPr>
              <w:rFonts w:ascii="Arial" w:hAnsi="Arial" w:cs="Arial"/>
              <w:color w:val="2F5496" w:themeColor="accent5" w:themeShade="BF"/>
              <w:sz w:val="24"/>
              <w:szCs w:val="24"/>
            </w:rPr>
            <w:t>along the edge of the</w:t>
          </w:r>
          <w:r w:rsidR="000A671E" w:rsidRPr="00D771AB">
            <w:rPr>
              <w:rFonts w:ascii="Arial" w:hAnsi="Arial" w:cs="Arial"/>
              <w:color w:val="2F5496" w:themeColor="accent5" w:themeShade="BF"/>
              <w:sz w:val="24"/>
              <w:szCs w:val="24"/>
            </w:rPr>
            <w:t xml:space="preserve"> project area to be a Phase II water quality area</w:t>
          </w:r>
          <w:r w:rsidR="008F0A40">
            <w:rPr>
              <w:rFonts w:ascii="Arial" w:hAnsi="Arial" w:cs="Arial"/>
              <w:color w:val="2F5496" w:themeColor="accent5" w:themeShade="BF"/>
              <w:sz w:val="24"/>
              <w:szCs w:val="24"/>
            </w:rPr>
            <w:t xml:space="preserve"> (see SIA, Figure 4)</w:t>
          </w:r>
          <w:r w:rsidR="000A671E" w:rsidRPr="00D771AB">
            <w:rPr>
              <w:rFonts w:ascii="Arial" w:hAnsi="Arial" w:cs="Arial"/>
              <w:color w:val="2F5496" w:themeColor="accent5" w:themeShade="BF"/>
              <w:sz w:val="24"/>
              <w:szCs w:val="24"/>
            </w:rPr>
            <w:t xml:space="preserve">. According to the LBBNRD’s Rules and Regulations, a Phase II water quality area is triggered when the average nitrate concentration from sampled wells is 6-9 mg/L. </w:t>
          </w:r>
          <w:r w:rsidR="000A671E">
            <w:rPr>
              <w:rFonts w:ascii="Arial" w:hAnsi="Arial" w:cs="Arial"/>
              <w:color w:val="2F5496" w:themeColor="accent5" w:themeShade="BF"/>
              <w:sz w:val="24"/>
              <w:szCs w:val="24"/>
            </w:rPr>
            <w:lastRenderedPageBreak/>
            <w:t xml:space="preserve">However, elevated nitrate concentrations are not just contained to this Phase II water quality area. </w:t>
          </w:r>
          <w:r w:rsidR="000A671E" w:rsidRPr="00D771AB">
            <w:rPr>
              <w:rFonts w:ascii="Arial" w:hAnsi="Arial" w:cs="Arial"/>
              <w:color w:val="2F5496" w:themeColor="accent5" w:themeShade="BF"/>
              <w:sz w:val="24"/>
              <w:szCs w:val="24"/>
            </w:rPr>
            <w:t xml:space="preserve">Data from </w:t>
          </w:r>
          <w:r w:rsidR="000A671E">
            <w:rPr>
              <w:rFonts w:ascii="Arial" w:hAnsi="Arial" w:cs="Arial"/>
              <w:color w:val="2F5496" w:themeColor="accent5" w:themeShade="BF"/>
              <w:sz w:val="24"/>
              <w:szCs w:val="24"/>
            </w:rPr>
            <w:t>LBBNRD’s nitrate sampling database</w:t>
          </w:r>
          <w:r w:rsidR="000A671E" w:rsidRPr="00D771AB">
            <w:rPr>
              <w:rFonts w:ascii="Arial" w:hAnsi="Arial" w:cs="Arial"/>
              <w:color w:val="2F5496" w:themeColor="accent5" w:themeShade="BF"/>
              <w:sz w:val="24"/>
              <w:szCs w:val="24"/>
            </w:rPr>
            <w:t xml:space="preserve"> indicates that in </w:t>
          </w:r>
          <w:r w:rsidR="000A671E">
            <w:rPr>
              <w:rFonts w:ascii="Arial" w:hAnsi="Arial" w:cs="Arial"/>
              <w:color w:val="2F5496" w:themeColor="accent5" w:themeShade="BF"/>
              <w:sz w:val="24"/>
              <w:szCs w:val="24"/>
            </w:rPr>
            <w:t xml:space="preserve">fall 2024, </w:t>
          </w:r>
          <w:r w:rsidR="008F0A40">
            <w:rPr>
              <w:rFonts w:ascii="Arial" w:hAnsi="Arial" w:cs="Arial"/>
              <w:color w:val="2F5496" w:themeColor="accent5" w:themeShade="BF"/>
              <w:sz w:val="24"/>
              <w:szCs w:val="24"/>
            </w:rPr>
            <w:t xml:space="preserve">additional wells south of the Phase II </w:t>
          </w:r>
          <w:r w:rsidR="000A671E">
            <w:rPr>
              <w:rFonts w:ascii="Arial" w:hAnsi="Arial" w:cs="Arial"/>
              <w:color w:val="2F5496" w:themeColor="accent5" w:themeShade="BF"/>
              <w:sz w:val="24"/>
              <w:szCs w:val="24"/>
            </w:rPr>
            <w:t xml:space="preserve">area </w:t>
          </w:r>
          <w:r w:rsidR="000A671E" w:rsidRPr="00D771AB">
            <w:rPr>
              <w:rFonts w:ascii="Arial" w:hAnsi="Arial" w:cs="Arial"/>
              <w:color w:val="2F5496" w:themeColor="accent5" w:themeShade="BF"/>
              <w:sz w:val="24"/>
              <w:szCs w:val="24"/>
            </w:rPr>
            <w:t xml:space="preserve">have tested </w:t>
          </w:r>
          <w:r w:rsidR="000A671E">
            <w:rPr>
              <w:rFonts w:ascii="Arial" w:hAnsi="Arial" w:cs="Arial"/>
              <w:color w:val="2F5496" w:themeColor="accent5" w:themeShade="BF"/>
              <w:sz w:val="24"/>
              <w:szCs w:val="24"/>
            </w:rPr>
            <w:t xml:space="preserve">above </w:t>
          </w:r>
          <w:r w:rsidR="00387AF7">
            <w:rPr>
              <w:rFonts w:ascii="Arial" w:hAnsi="Arial" w:cs="Arial"/>
              <w:color w:val="2F5496" w:themeColor="accent5" w:themeShade="BF"/>
              <w:sz w:val="24"/>
              <w:szCs w:val="24"/>
            </w:rPr>
            <w:t xml:space="preserve">the maximum contaminant level of </w:t>
          </w:r>
          <w:r w:rsidR="000A671E">
            <w:rPr>
              <w:rFonts w:ascii="Arial" w:hAnsi="Arial" w:cs="Arial"/>
              <w:color w:val="2F5496" w:themeColor="accent5" w:themeShade="BF"/>
              <w:sz w:val="24"/>
              <w:szCs w:val="24"/>
            </w:rPr>
            <w:t>10</w:t>
          </w:r>
          <w:r w:rsidR="000A671E" w:rsidRPr="00D771AB">
            <w:rPr>
              <w:rFonts w:ascii="Arial" w:hAnsi="Arial" w:cs="Arial"/>
              <w:color w:val="2F5496" w:themeColor="accent5" w:themeShade="BF"/>
              <w:sz w:val="24"/>
              <w:szCs w:val="24"/>
            </w:rPr>
            <w:t xml:space="preserve"> mg/L nitrate-nitrogen</w:t>
          </w:r>
          <w:r w:rsidR="00387AF7">
            <w:rPr>
              <w:rFonts w:ascii="Arial" w:hAnsi="Arial" w:cs="Arial"/>
              <w:color w:val="2F5496" w:themeColor="accent5" w:themeShade="BF"/>
              <w:sz w:val="24"/>
              <w:szCs w:val="24"/>
            </w:rPr>
            <w:t xml:space="preserve"> for drinking water</w:t>
          </w:r>
          <w:r w:rsidR="008F0A40">
            <w:rPr>
              <w:rFonts w:ascii="Arial" w:hAnsi="Arial" w:cs="Arial"/>
              <w:color w:val="2F5496" w:themeColor="accent5" w:themeShade="BF"/>
              <w:sz w:val="24"/>
              <w:szCs w:val="24"/>
            </w:rPr>
            <w:t xml:space="preserve">. </w:t>
          </w:r>
          <w:r w:rsidR="00387AF7">
            <w:rPr>
              <w:rFonts w:ascii="Arial" w:hAnsi="Arial" w:cs="Arial"/>
              <w:color w:val="2F5496" w:themeColor="accent5" w:themeShade="BF"/>
              <w:sz w:val="24"/>
              <w:szCs w:val="24"/>
            </w:rPr>
            <w:t>Collection of AEM data through this project can help the LBBNRD better identify the connectivity of the aquifer formations with high nitrate concentrations, ensuring that the Phase II area is appropriately delineated.</w:t>
          </w:r>
        </w:sdtContent>
      </w:sdt>
    </w:p>
    <w:p w14:paraId="1A0310AE" w14:textId="77777777" w:rsidR="00C20A64" w:rsidRDefault="00C20A64" w:rsidP="00C20A64">
      <w:pPr>
        <w:pStyle w:val="NoSpacing"/>
        <w:ind w:left="720"/>
        <w:rPr>
          <w:rFonts w:ascii="Arial" w:hAnsi="Arial" w:cs="Arial"/>
          <w:color w:val="2F5496" w:themeColor="accent5" w:themeShade="BF"/>
          <w:sz w:val="24"/>
          <w:szCs w:val="24"/>
        </w:rPr>
      </w:pPr>
    </w:p>
    <w:p w14:paraId="02A3A1B5" w14:textId="6BE4ED2B" w:rsidR="00C20A64" w:rsidRDefault="00C20A64" w:rsidP="00C20A64">
      <w:pPr>
        <w:pStyle w:val="NoSpacing"/>
        <w:ind w:left="720"/>
        <w:rPr>
          <w:rFonts w:ascii="Arial" w:hAnsi="Arial" w:cs="Arial"/>
          <w:color w:val="2F5496" w:themeColor="accent5" w:themeShade="BF"/>
          <w:sz w:val="24"/>
          <w:szCs w:val="24"/>
        </w:rPr>
      </w:pPr>
      <w:r w:rsidRPr="00382C65">
        <w:rPr>
          <w:rFonts w:ascii="Arial" w:hAnsi="Arial" w:cs="Arial"/>
          <w:color w:val="2F5496" w:themeColor="accent5" w:themeShade="BF"/>
          <w:sz w:val="24"/>
          <w:szCs w:val="24"/>
        </w:rPr>
        <w:t xml:space="preserve">With an approximate total population of </w:t>
      </w:r>
      <w:r>
        <w:rPr>
          <w:rFonts w:ascii="Arial" w:hAnsi="Arial" w:cs="Arial"/>
          <w:color w:val="2F5496" w:themeColor="accent5" w:themeShade="BF"/>
          <w:sz w:val="24"/>
          <w:szCs w:val="24"/>
        </w:rPr>
        <w:t>5</w:t>
      </w:r>
      <w:r w:rsidRPr="00382C65">
        <w:rPr>
          <w:rFonts w:ascii="Arial" w:hAnsi="Arial" w:cs="Arial"/>
          <w:color w:val="2F5496" w:themeColor="accent5" w:themeShade="BF"/>
          <w:sz w:val="24"/>
          <w:szCs w:val="24"/>
        </w:rPr>
        <w:t>00, including three</w:t>
      </w:r>
      <w:r>
        <w:rPr>
          <w:rFonts w:ascii="Arial" w:hAnsi="Arial" w:cs="Arial"/>
          <w:color w:val="2F5496" w:themeColor="accent5" w:themeShade="BF"/>
          <w:sz w:val="24"/>
          <w:szCs w:val="24"/>
        </w:rPr>
        <w:t xml:space="preserve"> </w:t>
      </w:r>
      <w:r w:rsidRPr="00382C65">
        <w:rPr>
          <w:rFonts w:ascii="Arial" w:hAnsi="Arial" w:cs="Arial"/>
          <w:color w:val="2F5496" w:themeColor="accent5" w:themeShade="BF"/>
          <w:sz w:val="24"/>
          <w:szCs w:val="24"/>
        </w:rPr>
        <w:t>Wellhead Protection Areas in or directly adjacent to the project area, those benefitting from the AEM data collection will include community</w:t>
      </w:r>
      <w:r>
        <w:rPr>
          <w:rFonts w:ascii="Arial" w:hAnsi="Arial" w:cs="Arial"/>
          <w:color w:val="2F5496" w:themeColor="accent5" w:themeShade="BF"/>
          <w:sz w:val="24"/>
          <w:szCs w:val="24"/>
        </w:rPr>
        <w:t>, residential, commercial, agricultural and recreational water users</w:t>
      </w:r>
      <w:r w:rsidR="00796EFE">
        <w:rPr>
          <w:rFonts w:ascii="Arial" w:hAnsi="Arial" w:cs="Arial"/>
          <w:color w:val="2F5496" w:themeColor="accent5" w:themeShade="BF"/>
          <w:sz w:val="24"/>
          <w:szCs w:val="24"/>
        </w:rPr>
        <w:t xml:space="preserve"> (see SIA, Figure 3)</w:t>
      </w:r>
      <w:r>
        <w:rPr>
          <w:rFonts w:ascii="Arial" w:hAnsi="Arial" w:cs="Arial"/>
          <w:color w:val="2F5496" w:themeColor="accent5" w:themeShade="BF"/>
          <w:sz w:val="24"/>
          <w:szCs w:val="24"/>
        </w:rPr>
        <w:t xml:space="preserve">.  The proposed project will assist NRD personnel, </w:t>
      </w:r>
      <w:r w:rsidR="00796EFE">
        <w:rPr>
          <w:rFonts w:ascii="Arial" w:hAnsi="Arial" w:cs="Arial"/>
          <w:color w:val="2F5496" w:themeColor="accent5" w:themeShade="BF"/>
          <w:sz w:val="24"/>
          <w:szCs w:val="24"/>
        </w:rPr>
        <w:t>and</w:t>
      </w:r>
      <w:r>
        <w:rPr>
          <w:rFonts w:ascii="Arial" w:hAnsi="Arial" w:cs="Arial"/>
          <w:color w:val="2F5496" w:themeColor="accent5" w:themeShade="BF"/>
          <w:sz w:val="24"/>
          <w:szCs w:val="24"/>
        </w:rPr>
        <w:t xml:space="preserve"> well owners, in determining the extent of current aquifer characteristics </w:t>
      </w:r>
      <w:proofErr w:type="gramStart"/>
      <w:r>
        <w:rPr>
          <w:rFonts w:ascii="Arial" w:hAnsi="Arial" w:cs="Arial"/>
          <w:color w:val="2F5496" w:themeColor="accent5" w:themeShade="BF"/>
          <w:sz w:val="24"/>
          <w:szCs w:val="24"/>
        </w:rPr>
        <w:t>similar to</w:t>
      </w:r>
      <w:proofErr w:type="gramEnd"/>
      <w:r>
        <w:rPr>
          <w:rFonts w:ascii="Arial" w:hAnsi="Arial" w:cs="Arial"/>
          <w:color w:val="2F5496" w:themeColor="accent5" w:themeShade="BF"/>
          <w:sz w:val="24"/>
          <w:szCs w:val="24"/>
        </w:rPr>
        <w:t xml:space="preserve"> those portions of the project area with higher nitrate concentrations and the potential for elevated groundwater quality concerns elsewhere.  The creation of a hydrogeologic framework that delineates the extents, thickness and interaction of the area aquifer systems along the flight lines allows the LBBNRD Board to make science-based decisions regarding the protection of water resources.  The NRD would be able to create programs and projects that directly impact water quality from further degradation and protect the health of the residents that are dependent on groundwater for their drinking water supply.</w:t>
      </w:r>
    </w:p>
    <w:p w14:paraId="08FAD1DA" w14:textId="77777777" w:rsidR="00C20A64" w:rsidRDefault="00C20A64" w:rsidP="00C20A64">
      <w:pPr>
        <w:pStyle w:val="NoSpacing"/>
        <w:ind w:left="720"/>
        <w:rPr>
          <w:rFonts w:ascii="Arial" w:hAnsi="Arial" w:cs="Arial"/>
          <w:color w:val="2F5496" w:themeColor="accent5" w:themeShade="BF"/>
          <w:sz w:val="24"/>
          <w:szCs w:val="24"/>
        </w:rPr>
      </w:pPr>
    </w:p>
    <w:p w14:paraId="195147ED" w14:textId="192447C0" w:rsidR="00C20A64" w:rsidRDefault="002C3CCE" w:rsidP="00C20A64">
      <w:pPr>
        <w:pStyle w:val="NoSpacing"/>
        <w:ind w:left="720"/>
        <w:rPr>
          <w:rFonts w:ascii="Arial" w:hAnsi="Arial" w:cs="Arial"/>
          <w:sz w:val="24"/>
          <w:szCs w:val="24"/>
        </w:rPr>
      </w:pPr>
      <w:r>
        <w:rPr>
          <w:rFonts w:ascii="Arial" w:hAnsi="Arial" w:cs="Arial"/>
          <w:color w:val="2F5496" w:themeColor="accent5" w:themeShade="BF"/>
          <w:sz w:val="24"/>
          <w:szCs w:val="24"/>
        </w:rPr>
        <w:t xml:space="preserve">Elevated nitrate concentrations in groundwater </w:t>
      </w:r>
      <w:r w:rsidR="008F0A40">
        <w:rPr>
          <w:rFonts w:ascii="Arial" w:hAnsi="Arial" w:cs="Arial"/>
          <w:color w:val="2F5496" w:themeColor="accent5" w:themeShade="BF"/>
          <w:sz w:val="24"/>
          <w:szCs w:val="24"/>
        </w:rPr>
        <w:t>are</w:t>
      </w:r>
      <w:r>
        <w:rPr>
          <w:rFonts w:ascii="Arial" w:hAnsi="Arial" w:cs="Arial"/>
          <w:color w:val="2F5496" w:themeColor="accent5" w:themeShade="BF"/>
          <w:sz w:val="24"/>
          <w:szCs w:val="24"/>
        </w:rPr>
        <w:t xml:space="preserve"> a longstanding issue in Nebraska that has received much attention in the news media. Recently, the Nebraska Legislature passed the Nitrogen Reduction Incentive Act—a program administered by the local NRD to provide farmers with incentive payments for adopting practices that encourage the reduction of applied nitrogen fertilizer. Each NRD is responsible for ranking and assigning priority to applications within their District. Top priority is given to applicants that farm within a groundwater management area or wellhead protection area. Therefore, it is deeply important that the LBBNRD have the tools and information necessary to appropriately delineate the current </w:t>
      </w:r>
      <w:r w:rsidR="008F0A40">
        <w:rPr>
          <w:rFonts w:ascii="Arial" w:hAnsi="Arial" w:cs="Arial"/>
          <w:color w:val="2F5496" w:themeColor="accent5" w:themeShade="BF"/>
          <w:sz w:val="24"/>
          <w:szCs w:val="24"/>
        </w:rPr>
        <w:t xml:space="preserve">or future </w:t>
      </w:r>
      <w:r>
        <w:rPr>
          <w:rFonts w:ascii="Arial" w:hAnsi="Arial" w:cs="Arial"/>
          <w:color w:val="2F5496" w:themeColor="accent5" w:themeShade="BF"/>
          <w:sz w:val="24"/>
          <w:szCs w:val="24"/>
        </w:rPr>
        <w:t>quality management area</w:t>
      </w:r>
      <w:r w:rsidR="008F0A40">
        <w:rPr>
          <w:rFonts w:ascii="Arial" w:hAnsi="Arial" w:cs="Arial"/>
          <w:color w:val="2F5496" w:themeColor="accent5" w:themeShade="BF"/>
          <w:sz w:val="24"/>
          <w:szCs w:val="24"/>
        </w:rPr>
        <w:t>s.</w:t>
      </w:r>
      <w:r>
        <w:rPr>
          <w:rFonts w:ascii="Arial" w:hAnsi="Arial" w:cs="Arial"/>
          <w:color w:val="2F5496" w:themeColor="accent5" w:themeShade="BF"/>
          <w:sz w:val="24"/>
          <w:szCs w:val="24"/>
        </w:rPr>
        <w:t xml:space="preserve"> </w:t>
      </w:r>
    </w:p>
    <w:p w14:paraId="566C97CC" w14:textId="65EEA6E4" w:rsidR="00340097" w:rsidRDefault="00340097" w:rsidP="00C20A64">
      <w:pPr>
        <w:pStyle w:val="NoSpacing"/>
        <w:rPr>
          <w:rFonts w:ascii="Arial" w:hAnsi="Arial" w:cs="Arial"/>
          <w:sz w:val="24"/>
          <w:szCs w:val="24"/>
        </w:rPr>
      </w:pPr>
    </w:p>
    <w:p w14:paraId="1B3D8DF6" w14:textId="77777777" w:rsidR="00C009AF" w:rsidRPr="00FF42C1" w:rsidRDefault="00C009AF" w:rsidP="00C009AF">
      <w:pPr>
        <w:pStyle w:val="NoSpacing"/>
        <w:rPr>
          <w:rFonts w:ascii="Arial" w:hAnsi="Arial" w:cs="Arial"/>
          <w:sz w:val="24"/>
          <w:szCs w:val="24"/>
        </w:rPr>
      </w:pPr>
    </w:p>
    <w:p w14:paraId="237BD60F" w14:textId="77777777" w:rsidR="00C009AF" w:rsidRPr="00FF42C1" w:rsidRDefault="00C009AF" w:rsidP="00C009AF">
      <w:pPr>
        <w:pStyle w:val="NoSpacing"/>
        <w:numPr>
          <w:ilvl w:val="0"/>
          <w:numId w:val="10"/>
        </w:numPr>
        <w:rPr>
          <w:rFonts w:ascii="Arial" w:hAnsi="Arial" w:cs="Arial"/>
          <w:sz w:val="24"/>
          <w:szCs w:val="24"/>
        </w:rPr>
      </w:pPr>
      <w:r w:rsidRPr="00FF42C1">
        <w:rPr>
          <w:rFonts w:ascii="Arial" w:hAnsi="Arial" w:cs="Arial"/>
          <w:sz w:val="24"/>
          <w:szCs w:val="24"/>
        </w:rPr>
        <w:t xml:space="preserve">Has utilized all available funding resources of the local jurisdiction to support the program, project, or activity; </w:t>
      </w:r>
    </w:p>
    <w:p w14:paraId="60CFC00F" w14:textId="77777777" w:rsidR="00C009AF" w:rsidRPr="00FF42C1" w:rsidRDefault="00C009AF" w:rsidP="00C009AF">
      <w:pPr>
        <w:pStyle w:val="NoSpacing"/>
        <w:rPr>
          <w:rFonts w:ascii="Arial" w:hAnsi="Arial" w:cs="Arial"/>
          <w:sz w:val="24"/>
          <w:szCs w:val="24"/>
        </w:rPr>
      </w:pPr>
    </w:p>
    <w:p w14:paraId="1D07EBA6" w14:textId="77777777" w:rsidR="00C009AF" w:rsidRPr="008E1747" w:rsidRDefault="00C009AF" w:rsidP="00C009AF">
      <w:pPr>
        <w:pStyle w:val="NoSpacing"/>
        <w:numPr>
          <w:ilvl w:val="0"/>
          <w:numId w:val="21"/>
        </w:numPr>
        <w:ind w:left="1080"/>
        <w:rPr>
          <w:rFonts w:ascii="Arial" w:hAnsi="Arial" w:cs="Arial"/>
          <w:color w:val="0070C0"/>
          <w:sz w:val="24"/>
          <w:szCs w:val="24"/>
        </w:rPr>
      </w:pPr>
      <w:r w:rsidRPr="008E1747">
        <w:rPr>
          <w:rFonts w:ascii="Arial" w:hAnsi="Arial" w:cs="Arial"/>
          <w:color w:val="0070C0"/>
          <w:sz w:val="24"/>
          <w:szCs w:val="24"/>
        </w:rPr>
        <w:t>Identify the local jurisdiction that supports the project.</w:t>
      </w:r>
    </w:p>
    <w:p w14:paraId="53E7FDDE" w14:textId="77777777" w:rsidR="00C009AF" w:rsidRPr="008E1747" w:rsidRDefault="00C009AF" w:rsidP="00C009AF">
      <w:pPr>
        <w:pStyle w:val="NoSpacing"/>
        <w:numPr>
          <w:ilvl w:val="0"/>
          <w:numId w:val="21"/>
        </w:numPr>
        <w:ind w:left="1080"/>
        <w:rPr>
          <w:rFonts w:ascii="Arial" w:hAnsi="Arial" w:cs="Arial"/>
          <w:color w:val="0070C0"/>
          <w:sz w:val="24"/>
          <w:szCs w:val="24"/>
        </w:rPr>
      </w:pPr>
      <w:r w:rsidRPr="008E1747">
        <w:rPr>
          <w:rFonts w:ascii="Arial" w:hAnsi="Arial" w:cs="Arial"/>
          <w:color w:val="0070C0"/>
          <w:sz w:val="24"/>
          <w:szCs w:val="24"/>
        </w:rPr>
        <w:t xml:space="preserve">List current property tax levy, valuations, or other sources of revenue for the sponsoring entity. </w:t>
      </w:r>
    </w:p>
    <w:p w14:paraId="06032131" w14:textId="77777777" w:rsidR="00C009AF" w:rsidRDefault="00C009AF" w:rsidP="00C009AF">
      <w:pPr>
        <w:pStyle w:val="NoSpacing"/>
        <w:numPr>
          <w:ilvl w:val="0"/>
          <w:numId w:val="21"/>
        </w:numPr>
        <w:ind w:left="1080"/>
        <w:rPr>
          <w:rFonts w:ascii="Arial" w:hAnsi="Arial" w:cs="Arial"/>
          <w:color w:val="0070C0"/>
          <w:sz w:val="24"/>
          <w:szCs w:val="24"/>
        </w:rPr>
      </w:pPr>
      <w:r w:rsidRPr="008E1747">
        <w:rPr>
          <w:rFonts w:ascii="Arial" w:hAnsi="Arial" w:cs="Arial"/>
          <w:color w:val="0070C0"/>
          <w:sz w:val="24"/>
          <w:szCs w:val="24"/>
        </w:rPr>
        <w:t>List other funding sources for the project.</w:t>
      </w:r>
    </w:p>
    <w:p w14:paraId="63E611EC" w14:textId="77777777" w:rsidR="00C20A64" w:rsidRPr="008E1747" w:rsidRDefault="00C20A64" w:rsidP="00C20A64">
      <w:pPr>
        <w:pStyle w:val="NoSpacing"/>
        <w:rPr>
          <w:rFonts w:ascii="Arial" w:hAnsi="Arial" w:cs="Arial"/>
          <w:color w:val="0070C0"/>
          <w:sz w:val="24"/>
          <w:szCs w:val="24"/>
        </w:rPr>
      </w:pPr>
    </w:p>
    <w:p w14:paraId="5B7D7328" w14:textId="0E315861" w:rsidR="00C20A64" w:rsidRPr="005708B0" w:rsidRDefault="00873673" w:rsidP="00C20A64">
      <w:pPr>
        <w:pStyle w:val="NoSpacing"/>
        <w:ind w:left="720"/>
        <w:rPr>
          <w:rFonts w:ascii="Arial" w:hAnsi="Arial" w:cs="Arial"/>
          <w:color w:val="2F5496" w:themeColor="accent5" w:themeShade="BF"/>
          <w:sz w:val="24"/>
          <w:szCs w:val="24"/>
        </w:rPr>
      </w:pPr>
      <w:sdt>
        <w:sdtPr>
          <w:rPr>
            <w:rFonts w:ascii="Arial" w:hAnsi="Arial" w:cs="Arial"/>
            <w:color w:val="2F5496" w:themeColor="accent5" w:themeShade="BF"/>
            <w:sz w:val="24"/>
            <w:szCs w:val="24"/>
          </w:rPr>
          <w:id w:val="-84309262"/>
          <w:text/>
        </w:sdtPr>
        <w:sdtEndPr/>
        <w:sdtContent>
          <w:r w:rsidR="00C20A64" w:rsidRPr="00965A57">
            <w:rPr>
              <w:rFonts w:ascii="Arial" w:hAnsi="Arial" w:cs="Arial"/>
              <w:color w:val="2F5496" w:themeColor="accent5" w:themeShade="BF"/>
              <w:sz w:val="24"/>
              <w:szCs w:val="24"/>
            </w:rPr>
            <w:t xml:space="preserve">The LBBNRD devotes substantial time and resources to the assessment of the overall quality and quantity of the groundwater resources in the District.  This proposed project was discussed and </w:t>
          </w:r>
          <w:r w:rsidR="00AF149F">
            <w:rPr>
              <w:rFonts w:ascii="Arial" w:hAnsi="Arial" w:cs="Arial"/>
              <w:color w:val="2F5496" w:themeColor="accent5" w:themeShade="BF"/>
              <w:sz w:val="24"/>
              <w:szCs w:val="24"/>
            </w:rPr>
            <w:t>agreed upon</w:t>
          </w:r>
          <w:r w:rsidR="00C20A64" w:rsidRPr="00965A57">
            <w:rPr>
              <w:rFonts w:ascii="Arial" w:hAnsi="Arial" w:cs="Arial"/>
              <w:color w:val="2F5496" w:themeColor="accent5" w:themeShade="BF"/>
              <w:sz w:val="24"/>
              <w:szCs w:val="24"/>
            </w:rPr>
            <w:t xml:space="preserve"> by the LBBNRD Board of </w:t>
          </w:r>
          <w:r w:rsidR="00C20A64" w:rsidRPr="00965A57">
            <w:rPr>
              <w:rFonts w:ascii="Arial" w:hAnsi="Arial" w:cs="Arial"/>
              <w:color w:val="2F5496" w:themeColor="accent5" w:themeShade="BF"/>
              <w:sz w:val="24"/>
              <w:szCs w:val="24"/>
            </w:rPr>
            <w:lastRenderedPageBreak/>
            <w:t xml:space="preserve">Directors during the </w:t>
          </w:r>
          <w:r w:rsidR="00AF149F">
            <w:rPr>
              <w:rFonts w:ascii="Arial" w:hAnsi="Arial" w:cs="Arial"/>
              <w:color w:val="2F5496" w:themeColor="accent5" w:themeShade="BF"/>
              <w:sz w:val="24"/>
              <w:szCs w:val="24"/>
            </w:rPr>
            <w:t>February 13</w:t>
          </w:r>
          <w:r w:rsidR="00C20A64" w:rsidRPr="00965A57">
            <w:rPr>
              <w:rFonts w:ascii="Arial" w:hAnsi="Arial" w:cs="Arial"/>
              <w:color w:val="2F5496" w:themeColor="accent5" w:themeShade="BF"/>
              <w:sz w:val="24"/>
              <w:szCs w:val="24"/>
            </w:rPr>
            <w:t>, 202</w:t>
          </w:r>
          <w:r w:rsidR="00AF149F">
            <w:rPr>
              <w:rFonts w:ascii="Arial" w:hAnsi="Arial" w:cs="Arial"/>
              <w:color w:val="2F5496" w:themeColor="accent5" w:themeShade="BF"/>
              <w:sz w:val="24"/>
              <w:szCs w:val="24"/>
            </w:rPr>
            <w:t>5</w:t>
          </w:r>
          <w:r w:rsidR="00C20A64" w:rsidRPr="00965A57">
            <w:rPr>
              <w:rFonts w:ascii="Arial" w:hAnsi="Arial" w:cs="Arial"/>
              <w:color w:val="2F5496" w:themeColor="accent5" w:themeShade="BF"/>
              <w:sz w:val="24"/>
              <w:szCs w:val="24"/>
            </w:rPr>
            <w:t>, regular monthly board meeting. Past financial input from the LBBNRD to support these types of projects includes annual water quality and quantity monitoring, the installation of dedicated monitoring wells, past flow meter and water and nitrogen use efficiency projects, previous AEM data collection efforts, as well as partnerships with communities, CSD, NeDNR, NDEE, other NRDs, USGS and other stakeholders to collect data of this sort.</w:t>
          </w:r>
        </w:sdtContent>
      </w:sdt>
    </w:p>
    <w:p w14:paraId="76B7AD3B" w14:textId="77777777" w:rsidR="00C20A64" w:rsidRDefault="00C20A64" w:rsidP="00C20A64">
      <w:pPr>
        <w:pStyle w:val="NoSpacing"/>
        <w:ind w:left="720"/>
        <w:rPr>
          <w:rFonts w:ascii="Arial" w:hAnsi="Arial" w:cs="Arial"/>
          <w:color w:val="2F5496" w:themeColor="accent5" w:themeShade="BF"/>
          <w:sz w:val="24"/>
          <w:szCs w:val="24"/>
        </w:rPr>
      </w:pPr>
    </w:p>
    <w:p w14:paraId="12579785" w14:textId="53D24124" w:rsidR="00340097" w:rsidRPr="00022EF6" w:rsidRDefault="00C20A64" w:rsidP="00C20A64">
      <w:pPr>
        <w:pStyle w:val="NoSpacing"/>
        <w:ind w:left="720"/>
        <w:rPr>
          <w:rFonts w:ascii="Arial" w:hAnsi="Arial" w:cs="Arial"/>
          <w:sz w:val="24"/>
          <w:szCs w:val="24"/>
        </w:rPr>
      </w:pPr>
      <w:r w:rsidRPr="002E387F">
        <w:rPr>
          <w:rFonts w:ascii="Arial" w:hAnsi="Arial" w:cs="Arial"/>
          <w:color w:val="2F5496" w:themeColor="accent5" w:themeShade="BF"/>
          <w:sz w:val="24"/>
          <w:szCs w:val="24"/>
        </w:rPr>
        <w:t>The LBBNRD FY202</w:t>
      </w:r>
      <w:r w:rsidR="00AF149F">
        <w:rPr>
          <w:rFonts w:ascii="Arial" w:hAnsi="Arial" w:cs="Arial"/>
          <w:color w:val="2F5496" w:themeColor="accent5" w:themeShade="BF"/>
          <w:sz w:val="24"/>
          <w:szCs w:val="24"/>
        </w:rPr>
        <w:t>6</w:t>
      </w:r>
      <w:r w:rsidRPr="002E387F">
        <w:rPr>
          <w:rFonts w:ascii="Arial" w:hAnsi="Arial" w:cs="Arial"/>
          <w:color w:val="2F5496" w:themeColor="accent5" w:themeShade="BF"/>
          <w:sz w:val="24"/>
          <w:szCs w:val="24"/>
        </w:rPr>
        <w:t xml:space="preserve"> budget (July 1, </w:t>
      </w:r>
      <w:r w:rsidR="00182A9C" w:rsidRPr="002E387F">
        <w:rPr>
          <w:rFonts w:ascii="Arial" w:hAnsi="Arial" w:cs="Arial"/>
          <w:color w:val="2F5496" w:themeColor="accent5" w:themeShade="BF"/>
          <w:sz w:val="24"/>
          <w:szCs w:val="24"/>
        </w:rPr>
        <w:t>202</w:t>
      </w:r>
      <w:r w:rsidR="00695DF3">
        <w:rPr>
          <w:rFonts w:ascii="Arial" w:hAnsi="Arial" w:cs="Arial"/>
          <w:color w:val="2F5496" w:themeColor="accent5" w:themeShade="BF"/>
          <w:sz w:val="24"/>
          <w:szCs w:val="24"/>
        </w:rPr>
        <w:t>4</w:t>
      </w:r>
      <w:r w:rsidR="00182A9C" w:rsidRPr="002E387F">
        <w:rPr>
          <w:rFonts w:ascii="Arial" w:hAnsi="Arial" w:cs="Arial"/>
          <w:color w:val="2F5496" w:themeColor="accent5" w:themeShade="BF"/>
          <w:sz w:val="24"/>
          <w:szCs w:val="24"/>
        </w:rPr>
        <w:t>,</w:t>
      </w:r>
      <w:r w:rsidRPr="002E387F">
        <w:rPr>
          <w:rFonts w:ascii="Arial" w:hAnsi="Arial" w:cs="Arial"/>
          <w:color w:val="2F5496" w:themeColor="accent5" w:themeShade="BF"/>
          <w:sz w:val="24"/>
          <w:szCs w:val="24"/>
        </w:rPr>
        <w:t xml:space="preserve"> through June 30, 202</w:t>
      </w:r>
      <w:r w:rsidR="00695DF3">
        <w:rPr>
          <w:rFonts w:ascii="Arial" w:hAnsi="Arial" w:cs="Arial"/>
          <w:color w:val="2F5496" w:themeColor="accent5" w:themeShade="BF"/>
          <w:sz w:val="24"/>
          <w:szCs w:val="24"/>
        </w:rPr>
        <w:t>5</w:t>
      </w:r>
      <w:r w:rsidRPr="002E387F">
        <w:rPr>
          <w:rFonts w:ascii="Arial" w:hAnsi="Arial" w:cs="Arial"/>
          <w:color w:val="2F5496" w:themeColor="accent5" w:themeShade="BF"/>
          <w:sz w:val="24"/>
          <w:szCs w:val="24"/>
        </w:rPr>
        <w:t>) is $3,</w:t>
      </w:r>
      <w:r w:rsidR="002E387F" w:rsidRPr="002E387F">
        <w:rPr>
          <w:rFonts w:ascii="Arial" w:hAnsi="Arial" w:cs="Arial"/>
          <w:color w:val="2F5496" w:themeColor="accent5" w:themeShade="BF"/>
          <w:sz w:val="24"/>
          <w:szCs w:val="24"/>
        </w:rPr>
        <w:t>985,286.00</w:t>
      </w:r>
      <w:r w:rsidRPr="002E387F">
        <w:rPr>
          <w:rFonts w:ascii="Arial" w:hAnsi="Arial" w:cs="Arial"/>
          <w:color w:val="2F5496" w:themeColor="accent5" w:themeShade="BF"/>
          <w:sz w:val="24"/>
          <w:szCs w:val="24"/>
        </w:rPr>
        <w:t xml:space="preserve"> with a property tax levy of 0.0</w:t>
      </w:r>
      <w:r w:rsidR="002E387F" w:rsidRPr="002E387F">
        <w:rPr>
          <w:rFonts w:ascii="Arial" w:hAnsi="Arial" w:cs="Arial"/>
          <w:color w:val="2F5496" w:themeColor="accent5" w:themeShade="BF"/>
          <w:sz w:val="24"/>
          <w:szCs w:val="24"/>
        </w:rPr>
        <w:t>36652</w:t>
      </w:r>
      <w:r w:rsidRPr="002E387F">
        <w:rPr>
          <w:rFonts w:ascii="Arial" w:hAnsi="Arial" w:cs="Arial"/>
          <w:color w:val="2F5496" w:themeColor="accent5" w:themeShade="BF"/>
          <w:sz w:val="24"/>
          <w:szCs w:val="24"/>
        </w:rPr>
        <w:t xml:space="preserve"> resulting in approximately $</w:t>
      </w:r>
      <w:r w:rsidR="002E387F" w:rsidRPr="002E387F">
        <w:rPr>
          <w:rFonts w:ascii="Arial" w:hAnsi="Arial" w:cs="Arial"/>
          <w:color w:val="2F5496" w:themeColor="accent5" w:themeShade="BF"/>
          <w:sz w:val="24"/>
          <w:szCs w:val="24"/>
        </w:rPr>
        <w:t>2,758,013</w:t>
      </w:r>
      <w:r w:rsidRPr="002E387F">
        <w:rPr>
          <w:rFonts w:ascii="Arial" w:hAnsi="Arial" w:cs="Arial"/>
          <w:color w:val="2F5496" w:themeColor="accent5" w:themeShade="BF"/>
          <w:sz w:val="24"/>
          <w:szCs w:val="24"/>
        </w:rPr>
        <w:t xml:space="preserve"> of local property taxes.  The total project costs for this proposed AEM data collection, interpretation and reporting are $416,666.00.  Of that, the LBBNRD will use general funds to cover the required local match of 40%, or $166,667.00.  The remaining $249,999.00 required to complete the project </w:t>
      </w:r>
      <w:r w:rsidR="008F0A40">
        <w:rPr>
          <w:rFonts w:ascii="Arial" w:hAnsi="Arial" w:cs="Arial"/>
          <w:color w:val="2F5496" w:themeColor="accent5" w:themeShade="BF"/>
          <w:sz w:val="24"/>
          <w:szCs w:val="24"/>
        </w:rPr>
        <w:t>is requested as grant dollars from the Water Sustainability Fund.</w:t>
      </w:r>
    </w:p>
    <w:p w14:paraId="08714651" w14:textId="77777777" w:rsidR="00C009AF" w:rsidRPr="00FF42C1" w:rsidRDefault="00C009AF" w:rsidP="00C009AF">
      <w:pPr>
        <w:pStyle w:val="NoSpacing"/>
        <w:rPr>
          <w:rFonts w:ascii="Arial" w:hAnsi="Arial" w:cs="Arial"/>
          <w:sz w:val="24"/>
          <w:szCs w:val="24"/>
        </w:rPr>
      </w:pPr>
    </w:p>
    <w:p w14:paraId="7CA354A2" w14:textId="77777777" w:rsidR="00C009AF" w:rsidRPr="00FF42C1" w:rsidRDefault="00C009AF" w:rsidP="00C009AF">
      <w:pPr>
        <w:pStyle w:val="NoSpacing"/>
        <w:numPr>
          <w:ilvl w:val="0"/>
          <w:numId w:val="10"/>
        </w:numPr>
        <w:rPr>
          <w:rFonts w:ascii="Arial" w:hAnsi="Arial" w:cs="Arial"/>
          <w:sz w:val="24"/>
          <w:szCs w:val="24"/>
        </w:rPr>
      </w:pPr>
      <w:r w:rsidRPr="00FF42C1">
        <w:rPr>
          <w:rFonts w:ascii="Arial" w:hAnsi="Arial" w:cs="Arial"/>
          <w:sz w:val="24"/>
          <w:szCs w:val="24"/>
        </w:rPr>
        <w:t xml:space="preserve">Has a local jurisdiction with plans in place that support sustainable water use; </w:t>
      </w:r>
    </w:p>
    <w:p w14:paraId="20F2C86F" w14:textId="77777777" w:rsidR="00C009AF" w:rsidRPr="00FF42C1" w:rsidRDefault="00C009AF" w:rsidP="00C009AF">
      <w:pPr>
        <w:pStyle w:val="NoSpacing"/>
        <w:rPr>
          <w:rFonts w:ascii="Arial" w:hAnsi="Arial" w:cs="Arial"/>
          <w:sz w:val="24"/>
          <w:szCs w:val="24"/>
        </w:rPr>
      </w:pPr>
    </w:p>
    <w:p w14:paraId="1D000E49" w14:textId="77777777" w:rsidR="00C009AF" w:rsidRPr="008E1747" w:rsidRDefault="00C009AF" w:rsidP="00C009AF">
      <w:pPr>
        <w:pStyle w:val="NoSpacing"/>
        <w:numPr>
          <w:ilvl w:val="0"/>
          <w:numId w:val="22"/>
        </w:numPr>
        <w:ind w:left="1080"/>
        <w:rPr>
          <w:rFonts w:ascii="Arial" w:hAnsi="Arial" w:cs="Arial"/>
          <w:color w:val="0070C0"/>
          <w:sz w:val="24"/>
          <w:szCs w:val="24"/>
        </w:rPr>
      </w:pPr>
      <w:r w:rsidRPr="008E1747">
        <w:rPr>
          <w:rFonts w:ascii="Arial" w:hAnsi="Arial" w:cs="Arial"/>
          <w:color w:val="0070C0"/>
          <w:sz w:val="24"/>
          <w:szCs w:val="24"/>
        </w:rPr>
        <w:t xml:space="preserve">List the local jurisdiction and identify specific plans being referenced that are in place to support sustainable water use. </w:t>
      </w:r>
    </w:p>
    <w:p w14:paraId="2630D6B2" w14:textId="77777777" w:rsidR="00C009AF" w:rsidRPr="008E1747" w:rsidRDefault="00C009AF" w:rsidP="00C009AF">
      <w:pPr>
        <w:pStyle w:val="NoSpacing"/>
        <w:numPr>
          <w:ilvl w:val="0"/>
          <w:numId w:val="22"/>
        </w:numPr>
        <w:ind w:left="1080"/>
        <w:rPr>
          <w:rFonts w:ascii="Arial" w:hAnsi="Arial" w:cs="Arial"/>
          <w:color w:val="0070C0"/>
          <w:sz w:val="24"/>
          <w:szCs w:val="24"/>
        </w:rPr>
      </w:pPr>
      <w:r w:rsidRPr="008E1747">
        <w:rPr>
          <w:rFonts w:ascii="Arial" w:hAnsi="Arial" w:cs="Arial"/>
          <w:color w:val="0070C0"/>
          <w:sz w:val="24"/>
          <w:szCs w:val="24"/>
        </w:rPr>
        <w:t>Provide the history of work completed to achieve the goals of these plans.</w:t>
      </w:r>
    </w:p>
    <w:p w14:paraId="3AA92BC7" w14:textId="77777777" w:rsidR="00C009AF" w:rsidRPr="008E1747" w:rsidRDefault="00C009AF" w:rsidP="00C009AF">
      <w:pPr>
        <w:pStyle w:val="NoSpacing"/>
        <w:numPr>
          <w:ilvl w:val="0"/>
          <w:numId w:val="22"/>
        </w:numPr>
        <w:ind w:left="1080"/>
        <w:rPr>
          <w:rFonts w:ascii="Arial" w:hAnsi="Arial" w:cs="Arial"/>
          <w:color w:val="0070C0"/>
          <w:sz w:val="24"/>
          <w:szCs w:val="24"/>
        </w:rPr>
      </w:pPr>
      <w:r w:rsidRPr="008E1747">
        <w:rPr>
          <w:rFonts w:ascii="Arial" w:hAnsi="Arial" w:cs="Arial"/>
          <w:color w:val="0070C0"/>
          <w:sz w:val="24"/>
          <w:szCs w:val="24"/>
        </w:rPr>
        <w:t>List which goals and objectives this project will provide benefits for and how this project supports or contributes to those plans.</w:t>
      </w:r>
    </w:p>
    <w:p w14:paraId="07014537" w14:textId="77777777" w:rsidR="00C009AF" w:rsidRPr="008E1747" w:rsidRDefault="00C009AF" w:rsidP="00C009AF">
      <w:pPr>
        <w:pStyle w:val="NoSpacing"/>
        <w:numPr>
          <w:ilvl w:val="0"/>
          <w:numId w:val="22"/>
        </w:numPr>
        <w:ind w:left="1080"/>
        <w:rPr>
          <w:rFonts w:ascii="Arial" w:hAnsi="Arial" w:cs="Arial"/>
          <w:color w:val="0070C0"/>
          <w:sz w:val="24"/>
          <w:szCs w:val="24"/>
        </w:rPr>
      </w:pPr>
      <w:r w:rsidRPr="008E1747">
        <w:rPr>
          <w:rFonts w:ascii="Arial" w:hAnsi="Arial" w:cs="Arial"/>
          <w:color w:val="0070C0"/>
          <w:sz w:val="24"/>
          <w:szCs w:val="24"/>
        </w:rPr>
        <w:t xml:space="preserve">Describe and quantify how the project supports sustainable water use, what is the target area, what is the population or acreage receiving benefits, what is the usage of the water: residential, industrial, agriculture or recreational. </w:t>
      </w:r>
    </w:p>
    <w:p w14:paraId="56C9133D" w14:textId="77777777" w:rsidR="00C009AF" w:rsidRPr="008E1747" w:rsidRDefault="00C009AF" w:rsidP="00C009AF">
      <w:pPr>
        <w:pStyle w:val="NoSpacing"/>
        <w:numPr>
          <w:ilvl w:val="0"/>
          <w:numId w:val="22"/>
        </w:numPr>
        <w:ind w:left="1080"/>
        <w:rPr>
          <w:rFonts w:ascii="Arial" w:hAnsi="Arial" w:cs="Arial"/>
          <w:color w:val="0070C0"/>
          <w:sz w:val="24"/>
          <w:szCs w:val="24"/>
        </w:rPr>
      </w:pPr>
      <w:r w:rsidRPr="008E1747">
        <w:rPr>
          <w:rFonts w:ascii="Arial" w:hAnsi="Arial" w:cs="Arial"/>
          <w:color w:val="0070C0"/>
          <w:sz w:val="24"/>
          <w:szCs w:val="24"/>
        </w:rPr>
        <w:t xml:space="preserve">List all stakeholders involved in project.  </w:t>
      </w:r>
    </w:p>
    <w:p w14:paraId="7AF3F734" w14:textId="77777777" w:rsidR="00C009AF" w:rsidRDefault="00C009AF" w:rsidP="00C009AF">
      <w:pPr>
        <w:pStyle w:val="NoSpacing"/>
        <w:numPr>
          <w:ilvl w:val="0"/>
          <w:numId w:val="22"/>
        </w:numPr>
        <w:ind w:left="1080"/>
        <w:rPr>
          <w:rFonts w:ascii="Arial" w:hAnsi="Arial" w:cs="Arial"/>
          <w:color w:val="0070C0"/>
          <w:sz w:val="24"/>
          <w:szCs w:val="24"/>
        </w:rPr>
      </w:pPr>
      <w:r w:rsidRPr="008E1747">
        <w:rPr>
          <w:rFonts w:ascii="Arial" w:hAnsi="Arial" w:cs="Arial"/>
          <w:color w:val="0070C0"/>
          <w:sz w:val="24"/>
          <w:szCs w:val="24"/>
        </w:rPr>
        <w:t>Identify who benefits from this project.</w:t>
      </w:r>
    </w:p>
    <w:p w14:paraId="48BB28A8" w14:textId="77777777" w:rsidR="00182A9C" w:rsidRPr="008E1747" w:rsidRDefault="00182A9C" w:rsidP="00182A9C">
      <w:pPr>
        <w:pStyle w:val="NoSpacing"/>
        <w:ind w:left="1080"/>
        <w:rPr>
          <w:rFonts w:ascii="Arial" w:hAnsi="Arial" w:cs="Arial"/>
          <w:color w:val="0070C0"/>
          <w:sz w:val="24"/>
          <w:szCs w:val="24"/>
        </w:rPr>
      </w:pPr>
    </w:p>
    <w:p w14:paraId="029C75FB" w14:textId="77777777" w:rsidR="00182A9C" w:rsidRPr="005C16B4" w:rsidRDefault="00873673" w:rsidP="00182A9C">
      <w:pPr>
        <w:pStyle w:val="NoSpacing"/>
        <w:ind w:left="720"/>
        <w:rPr>
          <w:rFonts w:ascii="Arial" w:hAnsi="Arial" w:cs="Arial"/>
          <w:color w:val="2F5496" w:themeColor="accent5" w:themeShade="BF"/>
          <w:sz w:val="24"/>
          <w:szCs w:val="24"/>
        </w:rPr>
      </w:pPr>
      <w:sdt>
        <w:sdtPr>
          <w:rPr>
            <w:rFonts w:ascii="Arial" w:hAnsi="Arial" w:cs="Arial"/>
            <w:color w:val="2F5496" w:themeColor="accent5" w:themeShade="BF"/>
            <w:sz w:val="24"/>
            <w:szCs w:val="24"/>
          </w:rPr>
          <w:id w:val="24994465"/>
          <w:text/>
        </w:sdtPr>
        <w:sdtEndPr/>
        <w:sdtContent>
          <w:r w:rsidR="00182A9C" w:rsidRPr="005C16B4">
            <w:rPr>
              <w:rFonts w:ascii="Arial" w:hAnsi="Arial" w:cs="Arial"/>
              <w:color w:val="2F5496" w:themeColor="accent5" w:themeShade="BF"/>
              <w:sz w:val="24"/>
              <w:szCs w:val="24"/>
            </w:rPr>
            <w:t>The local jurisdiction is the Lower Big Blue Natural Resources District (LBBNRD)</w:t>
          </w:r>
          <w:r w:rsidR="00182A9C">
            <w:rPr>
              <w:rFonts w:ascii="Arial" w:hAnsi="Arial" w:cs="Arial"/>
              <w:color w:val="2F5496" w:themeColor="accent5" w:themeShade="BF"/>
              <w:sz w:val="24"/>
              <w:szCs w:val="24"/>
            </w:rPr>
            <w:t>.  NRDs have the authority under the Nebraska Groundwater Management and Protection Act – Neb. Rev. Stat. Chapter 46, Article 7 – regarding groundwater to enter into contracts or agreements, budget and expend levied property taxes, own and operate property and equipment and conduct investigations relative to the protection and management of groundwater.  Neb. Rev. Stat. Chapter 2, Article 32 gives the NRDs authority to carry out projects related to the development, management, utilization and conservation of groundwater and surface water.</w:t>
          </w:r>
        </w:sdtContent>
      </w:sdt>
    </w:p>
    <w:p w14:paraId="4766BF30" w14:textId="77777777" w:rsidR="00182A9C" w:rsidRDefault="00182A9C" w:rsidP="00182A9C">
      <w:pPr>
        <w:pStyle w:val="NoSpacing"/>
        <w:ind w:left="720"/>
        <w:rPr>
          <w:rFonts w:ascii="Arial" w:hAnsi="Arial" w:cs="Arial"/>
          <w:color w:val="2F5496" w:themeColor="accent5" w:themeShade="BF"/>
          <w:sz w:val="24"/>
          <w:szCs w:val="24"/>
        </w:rPr>
      </w:pPr>
    </w:p>
    <w:p w14:paraId="4BC181F2" w14:textId="13E6C8E3" w:rsidR="00182A9C" w:rsidRDefault="00182A9C" w:rsidP="00182A9C">
      <w:pPr>
        <w:pStyle w:val="NoSpacing"/>
        <w:ind w:left="720"/>
        <w:rPr>
          <w:rFonts w:ascii="Arial" w:hAnsi="Arial" w:cs="Arial"/>
          <w:color w:val="2F5496" w:themeColor="accent5" w:themeShade="BF"/>
          <w:sz w:val="24"/>
          <w:szCs w:val="24"/>
        </w:rPr>
      </w:pPr>
      <w:r>
        <w:rPr>
          <w:rFonts w:ascii="Arial" w:hAnsi="Arial" w:cs="Arial"/>
          <w:color w:val="2F5496" w:themeColor="accent5" w:themeShade="BF"/>
          <w:sz w:val="24"/>
          <w:szCs w:val="24"/>
        </w:rPr>
        <w:t xml:space="preserve">Developed jointly with the Nebraska Department of Natural Resources (NeDNR), the LBBNRD Integrated Management Plan (IMP) was officially adopted in April 2022.  This was a voluntary IMP (VIMP) with the ultimate goal of protecting existing investments and interests while facilitating economic growth and well-being across the </w:t>
      </w:r>
      <w:proofErr w:type="gramStart"/>
      <w:r>
        <w:rPr>
          <w:rFonts w:ascii="Arial" w:hAnsi="Arial" w:cs="Arial"/>
          <w:color w:val="2F5496" w:themeColor="accent5" w:themeShade="BF"/>
          <w:sz w:val="24"/>
          <w:szCs w:val="24"/>
        </w:rPr>
        <w:t>District</w:t>
      </w:r>
      <w:proofErr w:type="gramEnd"/>
      <w:r>
        <w:rPr>
          <w:rFonts w:ascii="Arial" w:hAnsi="Arial" w:cs="Arial"/>
          <w:color w:val="2F5496" w:themeColor="accent5" w:themeShade="BF"/>
          <w:sz w:val="24"/>
          <w:szCs w:val="24"/>
        </w:rPr>
        <w:t xml:space="preserve">.  The following is </w:t>
      </w:r>
      <w:r w:rsidR="008F0A40">
        <w:rPr>
          <w:rFonts w:ascii="Arial" w:hAnsi="Arial" w:cs="Arial"/>
          <w:color w:val="2F5496" w:themeColor="accent5" w:themeShade="BF"/>
          <w:sz w:val="24"/>
          <w:szCs w:val="24"/>
        </w:rPr>
        <w:t>an excerpt</w:t>
      </w:r>
      <w:r>
        <w:rPr>
          <w:rFonts w:ascii="Arial" w:hAnsi="Arial" w:cs="Arial"/>
          <w:color w:val="2F5496" w:themeColor="accent5" w:themeShade="BF"/>
          <w:sz w:val="24"/>
          <w:szCs w:val="24"/>
        </w:rPr>
        <w:t xml:space="preserve"> from Part 7 of the IMP (the goals are also contained in Section B.9 and a list of relevant objectives and action items can be found in Section C.2 of this application, respectively):</w:t>
      </w:r>
    </w:p>
    <w:p w14:paraId="59A3107B" w14:textId="77777777" w:rsidR="00182A9C" w:rsidRDefault="00182A9C" w:rsidP="00182A9C">
      <w:pPr>
        <w:pStyle w:val="NoSpacing"/>
        <w:ind w:left="720"/>
        <w:rPr>
          <w:rFonts w:ascii="Arial" w:hAnsi="Arial" w:cs="Arial"/>
          <w:color w:val="2F5496" w:themeColor="accent5" w:themeShade="BF"/>
          <w:sz w:val="24"/>
          <w:szCs w:val="24"/>
        </w:rPr>
      </w:pPr>
    </w:p>
    <w:p w14:paraId="5FBC2A47" w14:textId="77777777" w:rsidR="00182A9C" w:rsidRDefault="00182A9C" w:rsidP="00182A9C">
      <w:pPr>
        <w:pStyle w:val="NoSpacing"/>
        <w:ind w:left="1440"/>
        <w:rPr>
          <w:rFonts w:ascii="Arial" w:hAnsi="Arial" w:cs="Arial"/>
          <w:color w:val="2F5496" w:themeColor="accent5" w:themeShade="BF"/>
          <w:sz w:val="24"/>
          <w:szCs w:val="24"/>
        </w:rPr>
      </w:pPr>
      <w:r>
        <w:rPr>
          <w:rFonts w:ascii="Arial" w:hAnsi="Arial" w:cs="Arial"/>
          <w:color w:val="2F5496" w:themeColor="accent5" w:themeShade="BF"/>
          <w:sz w:val="24"/>
          <w:szCs w:val="24"/>
        </w:rPr>
        <w:t xml:space="preserve">“For the first phase/increment of the integrated management planning process for the District’s VIMP, the goals and objectives focus on understanding the water supplies and uses within the </w:t>
      </w:r>
      <w:proofErr w:type="gramStart"/>
      <w:r>
        <w:rPr>
          <w:rFonts w:ascii="Arial" w:hAnsi="Arial" w:cs="Arial"/>
          <w:color w:val="2F5496" w:themeColor="accent5" w:themeShade="BF"/>
          <w:sz w:val="24"/>
          <w:szCs w:val="24"/>
        </w:rPr>
        <w:t>District</w:t>
      </w:r>
      <w:proofErr w:type="gramEnd"/>
      <w:r>
        <w:rPr>
          <w:rFonts w:ascii="Arial" w:hAnsi="Arial" w:cs="Arial"/>
          <w:color w:val="2F5496" w:themeColor="accent5" w:themeShade="BF"/>
          <w:sz w:val="24"/>
          <w:szCs w:val="24"/>
        </w:rPr>
        <w:t>, resolving potential conflicts between users, planning for future uses and effectively communicating water resource information and management actions to the general public.  These fundamental elements of integrated management planning allow for tailoring Department and District actions in the following phases of the VIMP process and provide the framework for water management decisions going forward” (Integrated Management Plan, 12).</w:t>
      </w:r>
    </w:p>
    <w:p w14:paraId="50AEDFB3" w14:textId="77777777" w:rsidR="00182A9C" w:rsidRDefault="00182A9C" w:rsidP="00182A9C">
      <w:pPr>
        <w:pStyle w:val="NoSpacing"/>
        <w:ind w:left="720"/>
        <w:rPr>
          <w:rFonts w:ascii="Arial" w:hAnsi="Arial" w:cs="Arial"/>
          <w:color w:val="2F5496" w:themeColor="accent5" w:themeShade="BF"/>
          <w:sz w:val="24"/>
          <w:szCs w:val="24"/>
        </w:rPr>
      </w:pPr>
    </w:p>
    <w:p w14:paraId="5FC8C42C" w14:textId="00A8C279" w:rsidR="00182A9C" w:rsidRDefault="00182A9C" w:rsidP="00182A9C">
      <w:pPr>
        <w:pStyle w:val="NoSpacing"/>
        <w:ind w:left="720"/>
        <w:rPr>
          <w:rFonts w:ascii="Arial" w:hAnsi="Arial" w:cs="Arial"/>
          <w:color w:val="2F5496" w:themeColor="accent5" w:themeShade="BF"/>
          <w:sz w:val="24"/>
          <w:szCs w:val="24"/>
        </w:rPr>
      </w:pPr>
      <w:r>
        <w:rPr>
          <w:rFonts w:ascii="Arial" w:hAnsi="Arial" w:cs="Arial"/>
          <w:color w:val="2F5496" w:themeColor="accent5" w:themeShade="BF"/>
          <w:sz w:val="24"/>
          <w:szCs w:val="24"/>
        </w:rPr>
        <w:t xml:space="preserve">In general, the results of this project will support sustainable water use in the project area by creating an aquifer framework to better manage domestic, municipal, agricultural and industrial water supplies and water quality.  </w:t>
      </w:r>
      <w:r w:rsidRPr="00965A57">
        <w:rPr>
          <w:rFonts w:ascii="Arial" w:hAnsi="Arial" w:cs="Arial"/>
          <w:color w:val="2F5496" w:themeColor="accent5" w:themeShade="BF"/>
          <w:sz w:val="24"/>
          <w:szCs w:val="24"/>
        </w:rPr>
        <w:t xml:space="preserve">Benefits of the project will address the persistent groundwater nitrate contamination, as well as areas of declining water levels for an estimated population of almost </w:t>
      </w:r>
      <w:r>
        <w:rPr>
          <w:rFonts w:ascii="Arial" w:hAnsi="Arial" w:cs="Arial"/>
          <w:color w:val="2F5496" w:themeColor="accent5" w:themeShade="BF"/>
          <w:sz w:val="24"/>
          <w:szCs w:val="24"/>
        </w:rPr>
        <w:t>5</w:t>
      </w:r>
      <w:r w:rsidRPr="00965A57">
        <w:rPr>
          <w:rFonts w:ascii="Arial" w:hAnsi="Arial" w:cs="Arial"/>
          <w:color w:val="2F5496" w:themeColor="accent5" w:themeShade="BF"/>
          <w:sz w:val="24"/>
          <w:szCs w:val="24"/>
        </w:rPr>
        <w:t>00</w:t>
      </w:r>
      <w:r>
        <w:rPr>
          <w:rFonts w:ascii="Arial" w:hAnsi="Arial" w:cs="Arial"/>
          <w:color w:val="2F5496" w:themeColor="accent5" w:themeShade="BF"/>
          <w:sz w:val="24"/>
          <w:szCs w:val="24"/>
        </w:rPr>
        <w:t xml:space="preserve"> </w:t>
      </w:r>
      <w:r w:rsidRPr="00965A57">
        <w:rPr>
          <w:rFonts w:ascii="Arial" w:hAnsi="Arial" w:cs="Arial"/>
          <w:color w:val="2F5496" w:themeColor="accent5" w:themeShade="BF"/>
          <w:sz w:val="24"/>
          <w:szCs w:val="24"/>
        </w:rPr>
        <w:t xml:space="preserve">over </w:t>
      </w:r>
      <w:r>
        <w:rPr>
          <w:rFonts w:ascii="Arial" w:hAnsi="Arial" w:cs="Arial"/>
          <w:color w:val="2F5496" w:themeColor="accent5" w:themeShade="BF"/>
          <w:sz w:val="24"/>
          <w:szCs w:val="24"/>
        </w:rPr>
        <w:t>almost</w:t>
      </w:r>
      <w:r w:rsidRPr="00965A57">
        <w:rPr>
          <w:rFonts w:ascii="Arial" w:hAnsi="Arial" w:cs="Arial"/>
          <w:color w:val="2F5496" w:themeColor="accent5" w:themeShade="BF"/>
          <w:sz w:val="24"/>
          <w:szCs w:val="24"/>
        </w:rPr>
        <w:t xml:space="preserve"> 130,000 acres and including the Wellhead Protection Areas of three communities, with benefits potentially extending to more adjacent communities, including the city of Beatrice.</w:t>
      </w:r>
      <w:r w:rsidRPr="00592483">
        <w:rPr>
          <w:rFonts w:ascii="Arial" w:hAnsi="Arial" w:cs="Arial"/>
          <w:color w:val="2F5496" w:themeColor="accent5" w:themeShade="BF"/>
          <w:sz w:val="24"/>
          <w:szCs w:val="24"/>
        </w:rPr>
        <w:t xml:space="preserve">  Stakeholders involved in the LBBNRD-AEM</w:t>
      </w:r>
      <w:r>
        <w:rPr>
          <w:rFonts w:ascii="Arial" w:hAnsi="Arial" w:cs="Arial"/>
          <w:color w:val="2F5496" w:themeColor="accent5" w:themeShade="BF"/>
          <w:sz w:val="24"/>
          <w:szCs w:val="24"/>
        </w:rPr>
        <w:t>4</w:t>
      </w:r>
      <w:r w:rsidRPr="00592483">
        <w:rPr>
          <w:rFonts w:ascii="Arial" w:hAnsi="Arial" w:cs="Arial"/>
          <w:color w:val="2F5496" w:themeColor="accent5" w:themeShade="BF"/>
          <w:sz w:val="24"/>
          <w:szCs w:val="24"/>
        </w:rPr>
        <w:t xml:space="preserve"> project will include the Board and staff o</w:t>
      </w:r>
      <w:r>
        <w:rPr>
          <w:rFonts w:ascii="Arial" w:hAnsi="Arial" w:cs="Arial"/>
          <w:color w:val="2F5496" w:themeColor="accent5" w:themeShade="BF"/>
          <w:sz w:val="24"/>
          <w:szCs w:val="24"/>
        </w:rPr>
        <w:t xml:space="preserve">f the LBBNRD, local communities, landowners and any other local water users with the potential for CSD, ENWRA, NeDNR, NDEE, other agencies and the public through the Nebraska GeoCloud to be included.  </w:t>
      </w:r>
    </w:p>
    <w:p w14:paraId="341AA646" w14:textId="77777777" w:rsidR="00182A9C" w:rsidRDefault="00182A9C" w:rsidP="00182A9C">
      <w:pPr>
        <w:pStyle w:val="NoSpacing"/>
        <w:ind w:left="720"/>
        <w:rPr>
          <w:rFonts w:ascii="Arial" w:hAnsi="Arial" w:cs="Arial"/>
          <w:color w:val="2F5496" w:themeColor="accent5" w:themeShade="BF"/>
          <w:sz w:val="24"/>
          <w:szCs w:val="24"/>
        </w:rPr>
      </w:pPr>
    </w:p>
    <w:p w14:paraId="4ADAAB8C" w14:textId="319D816A" w:rsidR="002E387F" w:rsidRPr="00053E1E" w:rsidRDefault="00182A9C" w:rsidP="00053E1E">
      <w:pPr>
        <w:pStyle w:val="ListParagraph"/>
        <w:spacing w:after="0" w:line="240" w:lineRule="auto"/>
        <w:rPr>
          <w:rFonts w:ascii="Arial" w:hAnsi="Arial" w:cs="Arial"/>
          <w:color w:val="2F5496" w:themeColor="accent5" w:themeShade="BF"/>
          <w:sz w:val="24"/>
          <w:szCs w:val="24"/>
        </w:rPr>
      </w:pPr>
      <w:r w:rsidRPr="00182A9C">
        <w:rPr>
          <w:rFonts w:ascii="Arial" w:hAnsi="Arial" w:cs="Arial"/>
          <w:color w:val="2F5496" w:themeColor="accent5" w:themeShade="BF"/>
          <w:sz w:val="24"/>
          <w:szCs w:val="24"/>
        </w:rPr>
        <w:t xml:space="preserve">Finally, the LBBNRD has an adopted Groundwater Management Plan (GWMP) (adopted in 1985 and amended in 1995).  Adherence to the District’s GWMP was a focus of the 2014 updates to its Groundwater Rules and Regulations.  Many of the policies and procedures historically in place for groundwater management needed to be reevaluated </w:t>
      </w:r>
      <w:proofErr w:type="gramStart"/>
      <w:r w:rsidRPr="00182A9C">
        <w:rPr>
          <w:rFonts w:ascii="Arial" w:hAnsi="Arial" w:cs="Arial"/>
          <w:color w:val="2F5496" w:themeColor="accent5" w:themeShade="BF"/>
          <w:sz w:val="24"/>
          <w:szCs w:val="24"/>
        </w:rPr>
        <w:t>in light of</w:t>
      </w:r>
      <w:proofErr w:type="gramEnd"/>
      <w:r w:rsidRPr="00182A9C">
        <w:rPr>
          <w:rFonts w:ascii="Arial" w:hAnsi="Arial" w:cs="Arial"/>
          <w:color w:val="2F5496" w:themeColor="accent5" w:themeShade="BF"/>
          <w:sz w:val="24"/>
          <w:szCs w:val="24"/>
        </w:rPr>
        <w:t xml:space="preserve"> the irrigation development, climatological and economic impacts to groundwater recharge.  At the time, LBBNRD staff and Board built in more appropriate tools for managing groundwater resources based on the best information available (flow meter requirements on new and replacement wells, a well permit scoring system, groundwater transfer policy, etc.).  As described in Section A.6, the District saw a 133% (241 well permits) increase in average annual new irrigation well permits during the years of FY2011 through FY2013 as compared to FY1997-FY2010 (482 districtwide well permits).  While those numbers were reduced to 90 new irrigation wells districtwide from </w:t>
      </w:r>
      <w:r w:rsidRPr="00695DF3">
        <w:rPr>
          <w:rFonts w:ascii="Arial" w:hAnsi="Arial" w:cs="Arial"/>
          <w:color w:val="2F5496" w:themeColor="accent5" w:themeShade="BF"/>
          <w:sz w:val="24"/>
          <w:szCs w:val="24"/>
        </w:rPr>
        <w:t xml:space="preserve">FY2015 through FY2022 and </w:t>
      </w:r>
      <w:r w:rsidR="002E387F" w:rsidRPr="00695DF3">
        <w:rPr>
          <w:rFonts w:ascii="Arial" w:hAnsi="Arial" w:cs="Arial"/>
          <w:color w:val="2F5496" w:themeColor="accent5" w:themeShade="BF"/>
          <w:sz w:val="24"/>
          <w:szCs w:val="24"/>
        </w:rPr>
        <w:t>13</w:t>
      </w:r>
      <w:r w:rsidRPr="00695DF3">
        <w:rPr>
          <w:rFonts w:ascii="Arial" w:hAnsi="Arial" w:cs="Arial"/>
          <w:color w:val="2F5496" w:themeColor="accent5" w:themeShade="BF"/>
          <w:sz w:val="24"/>
          <w:szCs w:val="24"/>
        </w:rPr>
        <w:t xml:space="preserve"> in the project area, current groundwater level data suggest more information, and perhaps more management, is needed. </w:t>
      </w:r>
      <w:r w:rsidRPr="00053E1E">
        <w:rPr>
          <w:rFonts w:ascii="Arial" w:hAnsi="Arial" w:cs="Arial"/>
          <w:color w:val="2F5496" w:themeColor="accent5" w:themeShade="BF"/>
          <w:sz w:val="24"/>
          <w:szCs w:val="24"/>
        </w:rPr>
        <w:t>As a measure of developmental interest, Section 1.B.3 includes a detailed summary of pre-score data, the gist of which is almost 1</w:t>
      </w:r>
      <w:r w:rsidR="008F0A40">
        <w:rPr>
          <w:rFonts w:ascii="Arial" w:hAnsi="Arial" w:cs="Arial"/>
          <w:color w:val="2F5496" w:themeColor="accent5" w:themeShade="BF"/>
          <w:sz w:val="24"/>
          <w:szCs w:val="24"/>
        </w:rPr>
        <w:t>2</w:t>
      </w:r>
      <w:r w:rsidRPr="00053E1E">
        <w:rPr>
          <w:rFonts w:ascii="Arial" w:hAnsi="Arial" w:cs="Arial"/>
          <w:color w:val="2F5496" w:themeColor="accent5" w:themeShade="BF"/>
          <w:sz w:val="24"/>
          <w:szCs w:val="24"/>
        </w:rPr>
        <w:t xml:space="preserve">% of the interest in constructing new irrigation wells has been within the project area, which constitutes </w:t>
      </w:r>
      <w:r w:rsidR="002E387F" w:rsidRPr="00053E1E">
        <w:rPr>
          <w:rFonts w:ascii="Arial" w:hAnsi="Arial" w:cs="Arial"/>
          <w:color w:val="2F5496" w:themeColor="accent5" w:themeShade="BF"/>
          <w:sz w:val="24"/>
          <w:szCs w:val="24"/>
        </w:rPr>
        <w:t>13.3</w:t>
      </w:r>
      <w:r w:rsidRPr="00053E1E">
        <w:rPr>
          <w:rFonts w:ascii="Arial" w:hAnsi="Arial" w:cs="Arial"/>
          <w:color w:val="2F5496" w:themeColor="accent5" w:themeShade="BF"/>
          <w:sz w:val="24"/>
          <w:szCs w:val="24"/>
        </w:rPr>
        <w:t xml:space="preserve">% of the </w:t>
      </w:r>
      <w:proofErr w:type="gramStart"/>
      <w:r w:rsidRPr="00053E1E">
        <w:rPr>
          <w:rFonts w:ascii="Arial" w:hAnsi="Arial" w:cs="Arial"/>
          <w:color w:val="2F5496" w:themeColor="accent5" w:themeShade="BF"/>
          <w:sz w:val="24"/>
          <w:szCs w:val="24"/>
        </w:rPr>
        <w:t>District</w:t>
      </w:r>
      <w:proofErr w:type="gramEnd"/>
      <w:r w:rsidRPr="00053E1E">
        <w:rPr>
          <w:rFonts w:ascii="Arial" w:hAnsi="Arial" w:cs="Arial"/>
          <w:color w:val="2F5496" w:themeColor="accent5" w:themeShade="BF"/>
          <w:sz w:val="24"/>
          <w:szCs w:val="24"/>
        </w:rPr>
        <w:t xml:space="preserve"> area</w:t>
      </w:r>
      <w:r w:rsidR="00AE3E29">
        <w:rPr>
          <w:rFonts w:ascii="Arial" w:hAnsi="Arial" w:cs="Arial"/>
          <w:color w:val="2F5496" w:themeColor="accent5" w:themeShade="BF"/>
          <w:sz w:val="24"/>
          <w:szCs w:val="24"/>
        </w:rPr>
        <w:t>. The area is particularly vulnerable as it contains a portion of the existing Phase II quality area and declining water levels (see SIA, Figures 4 and 5).</w:t>
      </w:r>
    </w:p>
    <w:p w14:paraId="483A7BCB" w14:textId="77777777" w:rsidR="002E387F" w:rsidRDefault="002E387F" w:rsidP="00182A9C">
      <w:pPr>
        <w:pStyle w:val="ListParagraph"/>
        <w:spacing w:after="0" w:line="240" w:lineRule="auto"/>
        <w:rPr>
          <w:rFonts w:ascii="Arial" w:hAnsi="Arial" w:cs="Arial"/>
          <w:color w:val="2F5496" w:themeColor="accent5" w:themeShade="BF"/>
          <w:sz w:val="24"/>
          <w:szCs w:val="24"/>
        </w:rPr>
      </w:pPr>
    </w:p>
    <w:p w14:paraId="7D69A08B" w14:textId="66DB5BCB" w:rsidR="00182A9C" w:rsidRPr="00182A9C" w:rsidRDefault="00182A9C" w:rsidP="00182A9C">
      <w:pPr>
        <w:pStyle w:val="ListParagraph"/>
        <w:spacing w:after="0" w:line="240" w:lineRule="auto"/>
        <w:rPr>
          <w:rFonts w:ascii="Arial" w:hAnsi="Arial" w:cs="Arial"/>
          <w:color w:val="2F5496" w:themeColor="accent5" w:themeShade="BF"/>
          <w:sz w:val="24"/>
          <w:szCs w:val="24"/>
        </w:rPr>
      </w:pPr>
      <w:r w:rsidRPr="00182A9C">
        <w:rPr>
          <w:rFonts w:ascii="Arial" w:hAnsi="Arial" w:cs="Arial"/>
          <w:color w:val="2F5496" w:themeColor="accent5" w:themeShade="BF"/>
          <w:sz w:val="24"/>
          <w:szCs w:val="24"/>
        </w:rPr>
        <w:t>The LBBNRD-AEM</w:t>
      </w:r>
      <w:r>
        <w:rPr>
          <w:rFonts w:ascii="Arial" w:hAnsi="Arial" w:cs="Arial"/>
          <w:color w:val="2F5496" w:themeColor="accent5" w:themeShade="BF"/>
          <w:sz w:val="24"/>
          <w:szCs w:val="24"/>
        </w:rPr>
        <w:t>4</w:t>
      </w:r>
      <w:r w:rsidRPr="00182A9C">
        <w:rPr>
          <w:rFonts w:ascii="Arial" w:hAnsi="Arial" w:cs="Arial"/>
          <w:color w:val="2F5496" w:themeColor="accent5" w:themeShade="BF"/>
          <w:sz w:val="24"/>
          <w:szCs w:val="24"/>
        </w:rPr>
        <w:t xml:space="preserve"> project would take </w:t>
      </w:r>
      <w:r w:rsidR="00AE3E29">
        <w:rPr>
          <w:rFonts w:ascii="Arial" w:hAnsi="Arial" w:cs="Arial"/>
          <w:color w:val="2F5496" w:themeColor="accent5" w:themeShade="BF"/>
          <w:sz w:val="24"/>
          <w:szCs w:val="24"/>
        </w:rPr>
        <w:t>the</w:t>
      </w:r>
      <w:r w:rsidRPr="00182A9C">
        <w:rPr>
          <w:rFonts w:ascii="Arial" w:hAnsi="Arial" w:cs="Arial"/>
          <w:color w:val="2F5496" w:themeColor="accent5" w:themeShade="BF"/>
          <w:sz w:val="24"/>
          <w:szCs w:val="24"/>
        </w:rPr>
        <w:t xml:space="preserve"> monitoring data, the newly developed well logs and the regulatory measures present to-date into consideration for the development of a comprehensive hydrogeologic framework for the project area.  From there, informed assessments could be made regarding the delineation of a more intensively monitored or controlled management area, the locations of recharge areas, potential short- and long-term impacts to WHPAs, potential groundwater use interference and conflicts, solutions to conflicts and even optimal locations to construct new wells or new irrigation or groundwater use projects to improve economic development.</w:t>
      </w:r>
    </w:p>
    <w:p w14:paraId="7B8AFC32" w14:textId="77777777" w:rsidR="00C009AF" w:rsidRPr="00FF42C1" w:rsidRDefault="00C009AF" w:rsidP="00C009AF">
      <w:pPr>
        <w:pStyle w:val="NoSpacing"/>
        <w:rPr>
          <w:rFonts w:ascii="Arial" w:hAnsi="Arial" w:cs="Arial"/>
          <w:sz w:val="24"/>
          <w:szCs w:val="24"/>
        </w:rPr>
      </w:pPr>
    </w:p>
    <w:p w14:paraId="1DFA123C" w14:textId="77777777" w:rsidR="00C009AF" w:rsidRPr="00FF42C1" w:rsidRDefault="00C009AF" w:rsidP="00C009AF">
      <w:pPr>
        <w:pStyle w:val="NoSpacing"/>
        <w:numPr>
          <w:ilvl w:val="0"/>
          <w:numId w:val="10"/>
        </w:numPr>
        <w:rPr>
          <w:rFonts w:ascii="Arial" w:hAnsi="Arial" w:cs="Arial"/>
          <w:sz w:val="24"/>
          <w:szCs w:val="24"/>
        </w:rPr>
      </w:pPr>
      <w:r w:rsidRPr="00FF42C1">
        <w:rPr>
          <w:rFonts w:ascii="Arial" w:hAnsi="Arial" w:cs="Arial"/>
          <w:sz w:val="24"/>
          <w:szCs w:val="24"/>
        </w:rPr>
        <w:t xml:space="preserve">Addresses a statewide problem or issue; </w:t>
      </w:r>
    </w:p>
    <w:p w14:paraId="1D9A5C3E" w14:textId="77777777" w:rsidR="00C009AF" w:rsidRPr="00FF42C1" w:rsidRDefault="00C009AF" w:rsidP="00C009AF">
      <w:pPr>
        <w:pStyle w:val="NoSpacing"/>
        <w:rPr>
          <w:rFonts w:ascii="Arial" w:hAnsi="Arial" w:cs="Arial"/>
          <w:sz w:val="24"/>
          <w:szCs w:val="24"/>
        </w:rPr>
      </w:pPr>
    </w:p>
    <w:p w14:paraId="45D18533" w14:textId="77777777" w:rsidR="00C009AF" w:rsidRPr="008E1747" w:rsidRDefault="00C009AF" w:rsidP="00C009AF">
      <w:pPr>
        <w:pStyle w:val="NoSpacing"/>
        <w:numPr>
          <w:ilvl w:val="0"/>
          <w:numId w:val="23"/>
        </w:numPr>
        <w:ind w:left="1080"/>
        <w:rPr>
          <w:rFonts w:ascii="Arial" w:hAnsi="Arial" w:cs="Arial"/>
          <w:color w:val="0070C0"/>
          <w:sz w:val="24"/>
          <w:szCs w:val="24"/>
        </w:rPr>
      </w:pPr>
      <w:r w:rsidRPr="008E1747">
        <w:rPr>
          <w:rFonts w:ascii="Arial" w:hAnsi="Arial" w:cs="Arial"/>
          <w:color w:val="0070C0"/>
          <w:sz w:val="24"/>
          <w:szCs w:val="24"/>
        </w:rPr>
        <w:t>List the issues or problems addressed by the project and why they should be considered statewide.</w:t>
      </w:r>
    </w:p>
    <w:p w14:paraId="11EFC4BB" w14:textId="77777777" w:rsidR="00C009AF" w:rsidRPr="008E1747" w:rsidRDefault="00C009AF" w:rsidP="00C009AF">
      <w:pPr>
        <w:pStyle w:val="NoSpacing"/>
        <w:numPr>
          <w:ilvl w:val="0"/>
          <w:numId w:val="23"/>
        </w:numPr>
        <w:ind w:left="1080"/>
        <w:rPr>
          <w:rFonts w:ascii="Arial" w:hAnsi="Arial" w:cs="Arial"/>
          <w:color w:val="0070C0"/>
          <w:sz w:val="24"/>
          <w:szCs w:val="24"/>
        </w:rPr>
      </w:pPr>
      <w:r w:rsidRPr="008E1747">
        <w:rPr>
          <w:rFonts w:ascii="Arial" w:hAnsi="Arial" w:cs="Arial"/>
          <w:color w:val="0070C0"/>
          <w:sz w:val="24"/>
          <w:szCs w:val="24"/>
        </w:rPr>
        <w:t xml:space="preserve">Describe how the project will address each issue and/or problem.  </w:t>
      </w:r>
    </w:p>
    <w:p w14:paraId="365AED2F" w14:textId="77777777" w:rsidR="00C009AF" w:rsidRPr="008E1747" w:rsidRDefault="00C009AF" w:rsidP="00C009AF">
      <w:pPr>
        <w:pStyle w:val="NoSpacing"/>
        <w:numPr>
          <w:ilvl w:val="0"/>
          <w:numId w:val="23"/>
        </w:numPr>
        <w:ind w:left="1080"/>
        <w:rPr>
          <w:rFonts w:ascii="Arial" w:hAnsi="Arial" w:cs="Arial"/>
          <w:color w:val="0070C0"/>
          <w:sz w:val="24"/>
          <w:szCs w:val="24"/>
        </w:rPr>
      </w:pPr>
      <w:r w:rsidRPr="008E1747">
        <w:rPr>
          <w:rFonts w:ascii="Arial" w:hAnsi="Arial" w:cs="Arial"/>
          <w:color w:val="0070C0"/>
          <w:sz w:val="24"/>
          <w:szCs w:val="24"/>
        </w:rPr>
        <w:t xml:space="preserve">Describe the total number of people and/or total number of acres that would receive benefits. </w:t>
      </w:r>
    </w:p>
    <w:p w14:paraId="594A0734" w14:textId="77777777" w:rsidR="00C009AF" w:rsidRPr="008E1747" w:rsidRDefault="00C009AF" w:rsidP="00C009AF">
      <w:pPr>
        <w:pStyle w:val="NoSpacing"/>
        <w:numPr>
          <w:ilvl w:val="0"/>
          <w:numId w:val="23"/>
        </w:numPr>
        <w:ind w:left="1080"/>
        <w:rPr>
          <w:rFonts w:ascii="Arial" w:hAnsi="Arial" w:cs="Arial"/>
          <w:color w:val="0070C0"/>
          <w:sz w:val="24"/>
          <w:szCs w:val="24"/>
        </w:rPr>
      </w:pPr>
      <w:r w:rsidRPr="008E1747">
        <w:rPr>
          <w:rFonts w:ascii="Arial" w:hAnsi="Arial" w:cs="Arial"/>
          <w:color w:val="0070C0"/>
          <w:sz w:val="24"/>
          <w:szCs w:val="24"/>
        </w:rPr>
        <w:t>Identify the benefit, to the state, this project would provide.</w:t>
      </w:r>
    </w:p>
    <w:p w14:paraId="5AB91E51" w14:textId="0C83D801" w:rsidR="00182A9C" w:rsidRPr="00757594" w:rsidRDefault="00182A9C" w:rsidP="00182A9C">
      <w:pPr>
        <w:pStyle w:val="NoSpacing"/>
        <w:rPr>
          <w:rFonts w:ascii="Arial" w:hAnsi="Arial" w:cs="Arial"/>
          <w:color w:val="2F5496" w:themeColor="accent5" w:themeShade="BF"/>
          <w:sz w:val="24"/>
          <w:szCs w:val="24"/>
        </w:rPr>
      </w:pPr>
    </w:p>
    <w:p w14:paraId="2DFC4A0A" w14:textId="77777777" w:rsidR="00AE3E29" w:rsidRDefault="00182A9C" w:rsidP="00182A9C">
      <w:pPr>
        <w:pStyle w:val="NoSpacing"/>
        <w:ind w:left="720"/>
        <w:rPr>
          <w:rFonts w:ascii="Arial" w:hAnsi="Arial" w:cs="Arial"/>
          <w:color w:val="2F5496" w:themeColor="accent5" w:themeShade="BF"/>
          <w:sz w:val="24"/>
          <w:szCs w:val="24"/>
        </w:rPr>
      </w:pPr>
      <w:r w:rsidRPr="00182A9C">
        <w:rPr>
          <w:rFonts w:ascii="Arial" w:hAnsi="Arial" w:cs="Arial"/>
          <w:color w:val="2F5496" w:themeColor="accent5" w:themeShade="BF"/>
          <w:sz w:val="24"/>
          <w:szCs w:val="24"/>
        </w:rPr>
        <w:t xml:space="preserve">The primary source of water in the State of Nebraska is groundwater.  Groundwater supplies in the Lower Big Blue NRD </w:t>
      </w:r>
      <w:r w:rsidR="00AE3E29">
        <w:rPr>
          <w:rFonts w:ascii="Arial" w:hAnsi="Arial" w:cs="Arial"/>
          <w:color w:val="2F5496" w:themeColor="accent5" w:themeShade="BF"/>
          <w:sz w:val="24"/>
          <w:szCs w:val="24"/>
        </w:rPr>
        <w:t xml:space="preserve">(LBBNRD) </w:t>
      </w:r>
      <w:r w:rsidRPr="00182A9C">
        <w:rPr>
          <w:rFonts w:ascii="Arial" w:hAnsi="Arial" w:cs="Arial"/>
          <w:color w:val="2F5496" w:themeColor="accent5" w:themeShade="BF"/>
          <w:sz w:val="24"/>
          <w:szCs w:val="24"/>
        </w:rPr>
        <w:t xml:space="preserve">face two primary issues in general – water level declines, especially in drought conditions (quantity) and </w:t>
      </w:r>
      <w:r w:rsidR="00AE3E29">
        <w:rPr>
          <w:rFonts w:ascii="Arial" w:hAnsi="Arial" w:cs="Arial"/>
          <w:color w:val="2F5496" w:themeColor="accent5" w:themeShade="BF"/>
          <w:sz w:val="24"/>
          <w:szCs w:val="24"/>
        </w:rPr>
        <w:t xml:space="preserve">increases in </w:t>
      </w:r>
      <w:r w:rsidRPr="00182A9C">
        <w:rPr>
          <w:rFonts w:ascii="Arial" w:hAnsi="Arial" w:cs="Arial"/>
          <w:color w:val="2F5496" w:themeColor="accent5" w:themeShade="BF"/>
          <w:sz w:val="24"/>
          <w:szCs w:val="24"/>
        </w:rPr>
        <w:t xml:space="preserve">nitrate-nitrogen contamination (quality).  These problems are not unique to the LBBNRD and occur across the state, but they are particularly magnified in the proposed project area. </w:t>
      </w:r>
      <w:r w:rsidR="00AE3E29">
        <w:rPr>
          <w:rFonts w:ascii="Arial" w:hAnsi="Arial" w:cs="Arial"/>
          <w:color w:val="2F5496" w:themeColor="accent5" w:themeShade="BF"/>
          <w:sz w:val="24"/>
          <w:szCs w:val="24"/>
        </w:rPr>
        <w:t xml:space="preserve">The LBBNRD has designated a Phase II quality area in the northeastern portion of the project area. Under the LBBNRD’s Rules and Regulations, Phase II is triggered when average nitrate concentrations are between 6 and 9 mg/L for 30% of the monitoring network wells within a minimum area of 36 contiguous square miles. </w:t>
      </w:r>
    </w:p>
    <w:p w14:paraId="217D6293" w14:textId="77777777" w:rsidR="00AE3E29" w:rsidRDefault="00AE3E29" w:rsidP="00182A9C">
      <w:pPr>
        <w:pStyle w:val="NoSpacing"/>
        <w:ind w:left="720"/>
        <w:rPr>
          <w:rFonts w:ascii="Arial" w:hAnsi="Arial" w:cs="Arial"/>
          <w:color w:val="2F5496" w:themeColor="accent5" w:themeShade="BF"/>
          <w:sz w:val="24"/>
          <w:szCs w:val="24"/>
        </w:rPr>
      </w:pPr>
    </w:p>
    <w:p w14:paraId="623B68E2" w14:textId="38B0CD75" w:rsidR="00AE3E29" w:rsidRDefault="00AE3E29" w:rsidP="00AE3E29">
      <w:pPr>
        <w:pStyle w:val="NoSpacing"/>
        <w:ind w:left="720"/>
        <w:rPr>
          <w:rFonts w:ascii="Arial" w:hAnsi="Arial" w:cs="Arial"/>
          <w:sz w:val="24"/>
          <w:szCs w:val="24"/>
        </w:rPr>
      </w:pPr>
      <w:r>
        <w:rPr>
          <w:rFonts w:ascii="Arial" w:hAnsi="Arial" w:cs="Arial"/>
          <w:color w:val="2F5496" w:themeColor="accent5" w:themeShade="BF"/>
          <w:sz w:val="24"/>
          <w:szCs w:val="24"/>
        </w:rPr>
        <w:t xml:space="preserve">Elevated nitrate concentrations in groundwater are a longstanding issue in Nebraska that has received much attention in the news media. Recently, the Nebraska Legislature passed the Nitrogen Reduction Incentive Act—a program administered by the local NRD to provide farmers with incentive payments for adopting practices that encourage the reduction of applied nitrogen fertilizer. Each NRD is responsible for ranking and assigning priority to applications within their District. Top priority is given to applicants that farm within a groundwater management area or wellhead protection area. </w:t>
      </w:r>
      <w:r w:rsidR="000F04F1">
        <w:rPr>
          <w:rFonts w:ascii="Arial" w:hAnsi="Arial" w:cs="Arial"/>
          <w:color w:val="2F5496" w:themeColor="accent5" w:themeShade="BF"/>
          <w:sz w:val="24"/>
          <w:szCs w:val="24"/>
        </w:rPr>
        <w:t>To properly leverage this new state-wide program</w:t>
      </w:r>
      <w:r>
        <w:rPr>
          <w:rFonts w:ascii="Arial" w:hAnsi="Arial" w:cs="Arial"/>
          <w:color w:val="2F5496" w:themeColor="accent5" w:themeShade="BF"/>
          <w:sz w:val="24"/>
          <w:szCs w:val="24"/>
        </w:rPr>
        <w:t>, it is deeply important that the LBBNRD have the tools and information necessary to appropriately delineate the current or future quality management areas.</w:t>
      </w:r>
    </w:p>
    <w:p w14:paraId="5A4A7FFA" w14:textId="42B128F7" w:rsidR="00AE3E29" w:rsidRDefault="00AE3E29" w:rsidP="00182A9C">
      <w:pPr>
        <w:pStyle w:val="NoSpacing"/>
        <w:ind w:left="720"/>
        <w:rPr>
          <w:rFonts w:ascii="Arial" w:hAnsi="Arial" w:cs="Arial"/>
          <w:color w:val="2F5496" w:themeColor="accent5" w:themeShade="BF"/>
          <w:sz w:val="24"/>
          <w:szCs w:val="24"/>
        </w:rPr>
      </w:pPr>
      <w:r>
        <w:rPr>
          <w:rFonts w:ascii="Arial" w:hAnsi="Arial" w:cs="Arial"/>
          <w:color w:val="2F5496" w:themeColor="accent5" w:themeShade="BF"/>
          <w:sz w:val="24"/>
          <w:szCs w:val="24"/>
        </w:rPr>
        <w:t xml:space="preserve"> </w:t>
      </w:r>
    </w:p>
    <w:p w14:paraId="0068B0DD" w14:textId="405DB54B" w:rsidR="000F04F1" w:rsidRDefault="000F04F1" w:rsidP="00182A9C">
      <w:pPr>
        <w:pStyle w:val="NoSpacing"/>
        <w:ind w:left="720"/>
        <w:rPr>
          <w:rFonts w:ascii="Arial" w:hAnsi="Arial" w:cs="Arial"/>
          <w:color w:val="2F5496" w:themeColor="accent5" w:themeShade="BF"/>
          <w:sz w:val="24"/>
          <w:szCs w:val="24"/>
        </w:rPr>
      </w:pPr>
      <w:r>
        <w:rPr>
          <w:rFonts w:ascii="Arial" w:hAnsi="Arial" w:cs="Arial"/>
          <w:color w:val="2F5496" w:themeColor="accent5" w:themeShade="BF"/>
          <w:sz w:val="24"/>
          <w:szCs w:val="24"/>
        </w:rPr>
        <w:t xml:space="preserve">This area of the LBBNRD does not only face quality issues—there are also water level declines in the western half of the project area. Aquifer depletions can have devastating consequences to the health and economic viability of a region; as </w:t>
      </w:r>
      <w:r>
        <w:rPr>
          <w:rFonts w:ascii="Arial" w:hAnsi="Arial" w:cs="Arial"/>
          <w:color w:val="2F5496" w:themeColor="accent5" w:themeShade="BF"/>
          <w:sz w:val="24"/>
          <w:szCs w:val="24"/>
        </w:rPr>
        <w:lastRenderedPageBreak/>
        <w:t>seen in other states like Texas and Kansas. Slowing and even reversing declines in areas that show early signs of depletion will help Nebraska ensure plentiful water is available for future generations. To effectively manage our groundwater resources, NRDs must have the information and tools necessary to support their decisions. AEM data will help the NRD staff and Board of Directors better understand the geometry of aquifer formations affected by declining water levels as well as forecasting various management scenarios.</w:t>
      </w:r>
    </w:p>
    <w:p w14:paraId="2F8073E5" w14:textId="56FB43E6" w:rsidR="00182A9C" w:rsidRDefault="000F04F1" w:rsidP="00182A9C">
      <w:pPr>
        <w:pStyle w:val="NoSpacing"/>
        <w:ind w:left="720"/>
        <w:rPr>
          <w:rFonts w:ascii="Arial" w:hAnsi="Arial" w:cs="Arial"/>
          <w:color w:val="2F5496" w:themeColor="accent5" w:themeShade="BF"/>
          <w:sz w:val="24"/>
          <w:szCs w:val="24"/>
        </w:rPr>
      </w:pPr>
      <w:r>
        <w:rPr>
          <w:rFonts w:ascii="Arial" w:hAnsi="Arial" w:cs="Arial"/>
          <w:color w:val="2F5496" w:themeColor="accent5" w:themeShade="BF"/>
          <w:sz w:val="24"/>
          <w:szCs w:val="24"/>
        </w:rPr>
        <w:t xml:space="preserve"> </w:t>
      </w:r>
    </w:p>
    <w:p w14:paraId="7170F6C9" w14:textId="40FCB143" w:rsidR="00182A9C" w:rsidRDefault="00182A9C" w:rsidP="00182A9C">
      <w:pPr>
        <w:pStyle w:val="NoSpacing"/>
        <w:ind w:left="720"/>
        <w:rPr>
          <w:rFonts w:ascii="Arial" w:hAnsi="Arial" w:cs="Arial"/>
          <w:color w:val="2F5496" w:themeColor="accent5" w:themeShade="BF"/>
          <w:sz w:val="24"/>
          <w:szCs w:val="24"/>
        </w:rPr>
      </w:pPr>
      <w:r>
        <w:rPr>
          <w:rFonts w:ascii="Arial" w:hAnsi="Arial" w:cs="Arial"/>
          <w:color w:val="2F5496" w:themeColor="accent5" w:themeShade="BF"/>
          <w:sz w:val="24"/>
          <w:szCs w:val="24"/>
        </w:rPr>
        <w:t xml:space="preserve">The LBBNRD represents </w:t>
      </w:r>
      <w:r w:rsidR="000F04F1">
        <w:rPr>
          <w:rFonts w:ascii="Arial" w:hAnsi="Arial" w:cs="Arial"/>
          <w:color w:val="2F5496" w:themeColor="accent5" w:themeShade="BF"/>
          <w:sz w:val="24"/>
          <w:szCs w:val="24"/>
        </w:rPr>
        <w:t>about 2</w:t>
      </w:r>
      <w:r>
        <w:rPr>
          <w:rFonts w:ascii="Arial" w:hAnsi="Arial" w:cs="Arial"/>
          <w:color w:val="2F5496" w:themeColor="accent5" w:themeShade="BF"/>
          <w:sz w:val="24"/>
          <w:szCs w:val="24"/>
        </w:rPr>
        <w:t>% of the state’s 1.93 million residents and has a diverse group of drinking water users including municipalities, small- and mid-size communities and towns, rural water systems and high densities of rural domestic users.  This project will assist entities and individuals in maximizing current groundwater conservation and management efforts, as well as helping them identify potential new well locations should the need occur.  As mentioned above, prioritization of future AEM projects has become a goal for District personnel</w:t>
      </w:r>
      <w:r w:rsidRPr="00592483">
        <w:rPr>
          <w:rFonts w:ascii="Arial" w:hAnsi="Arial" w:cs="Arial"/>
          <w:color w:val="2F5496" w:themeColor="accent5" w:themeShade="BF"/>
          <w:sz w:val="24"/>
          <w:szCs w:val="24"/>
        </w:rPr>
        <w:t xml:space="preserve">.  </w:t>
      </w:r>
      <w:r w:rsidRPr="004F5367">
        <w:rPr>
          <w:rFonts w:ascii="Arial" w:hAnsi="Arial" w:cs="Arial"/>
          <w:color w:val="2F5496" w:themeColor="accent5" w:themeShade="BF"/>
          <w:sz w:val="24"/>
          <w:szCs w:val="24"/>
        </w:rPr>
        <w:t>This project, coupled with the LBBNRD-AEM1</w:t>
      </w:r>
      <w:r>
        <w:rPr>
          <w:rFonts w:ascii="Arial" w:hAnsi="Arial" w:cs="Arial"/>
          <w:color w:val="2F5496" w:themeColor="accent5" w:themeShade="BF"/>
          <w:sz w:val="24"/>
          <w:szCs w:val="24"/>
        </w:rPr>
        <w:t xml:space="preserve">, </w:t>
      </w:r>
      <w:r w:rsidRPr="004F5367">
        <w:rPr>
          <w:rFonts w:ascii="Arial" w:hAnsi="Arial" w:cs="Arial"/>
          <w:color w:val="2F5496" w:themeColor="accent5" w:themeShade="BF"/>
          <w:sz w:val="24"/>
          <w:szCs w:val="24"/>
        </w:rPr>
        <w:t>AEM2</w:t>
      </w:r>
      <w:r>
        <w:rPr>
          <w:rFonts w:ascii="Arial" w:hAnsi="Arial" w:cs="Arial"/>
          <w:color w:val="2F5496" w:themeColor="accent5" w:themeShade="BF"/>
          <w:sz w:val="24"/>
          <w:szCs w:val="24"/>
        </w:rPr>
        <w:t xml:space="preserve"> and AEM3</w:t>
      </w:r>
      <w:r w:rsidRPr="004F5367">
        <w:rPr>
          <w:rFonts w:ascii="Arial" w:hAnsi="Arial" w:cs="Arial"/>
          <w:color w:val="2F5496" w:themeColor="accent5" w:themeShade="BF"/>
          <w:sz w:val="24"/>
          <w:szCs w:val="24"/>
        </w:rPr>
        <w:t xml:space="preserve"> project</w:t>
      </w:r>
      <w:r>
        <w:rPr>
          <w:rFonts w:ascii="Arial" w:hAnsi="Arial" w:cs="Arial"/>
          <w:color w:val="2F5496" w:themeColor="accent5" w:themeShade="BF"/>
          <w:sz w:val="24"/>
          <w:szCs w:val="24"/>
        </w:rPr>
        <w:t>s</w:t>
      </w:r>
      <w:r w:rsidRPr="00592483">
        <w:rPr>
          <w:rFonts w:ascii="Arial" w:hAnsi="Arial" w:cs="Arial"/>
          <w:color w:val="2F5496" w:themeColor="accent5" w:themeShade="BF"/>
          <w:sz w:val="24"/>
          <w:szCs w:val="24"/>
        </w:rPr>
        <w:t>, will guide and solidify those priorities and</w:t>
      </w:r>
      <w:r>
        <w:rPr>
          <w:rFonts w:ascii="Arial" w:hAnsi="Arial" w:cs="Arial"/>
          <w:color w:val="2F5496" w:themeColor="accent5" w:themeShade="BF"/>
          <w:sz w:val="24"/>
          <w:szCs w:val="24"/>
        </w:rPr>
        <w:t xml:space="preserve"> plans due to the diverse nature of its uses and benefits to evaluate and address the diverse nature of water supply impacts in the project area.</w:t>
      </w:r>
    </w:p>
    <w:p w14:paraId="15B87715" w14:textId="77777777" w:rsidR="00182A9C" w:rsidRDefault="00182A9C" w:rsidP="00182A9C">
      <w:pPr>
        <w:pStyle w:val="NoSpacing"/>
        <w:ind w:left="720"/>
        <w:rPr>
          <w:rFonts w:ascii="Arial" w:hAnsi="Arial" w:cs="Arial"/>
          <w:color w:val="2F5496" w:themeColor="accent5" w:themeShade="BF"/>
          <w:sz w:val="24"/>
          <w:szCs w:val="24"/>
        </w:rPr>
      </w:pPr>
    </w:p>
    <w:p w14:paraId="34D524AF" w14:textId="6AA00AEC" w:rsidR="00182A9C" w:rsidRPr="00FF42C1" w:rsidRDefault="00182A9C" w:rsidP="00022EF6">
      <w:pPr>
        <w:pStyle w:val="NoSpacing"/>
        <w:ind w:left="720"/>
        <w:rPr>
          <w:rFonts w:ascii="Arial" w:hAnsi="Arial" w:cs="Arial"/>
          <w:sz w:val="24"/>
          <w:szCs w:val="24"/>
        </w:rPr>
      </w:pPr>
      <w:r>
        <w:rPr>
          <w:rFonts w:ascii="Arial" w:hAnsi="Arial" w:cs="Arial"/>
          <w:color w:val="2F5496" w:themeColor="accent5" w:themeShade="BF"/>
          <w:sz w:val="24"/>
          <w:szCs w:val="24"/>
        </w:rPr>
        <w:t>Ultimately, having accurate hydrogeologic data (geologic framework from AEM and boreholes, groundwater quality data, water level contours) and using it to map where in the District the high, moderate and low recharge areas exist is critical to assessing the complicated glaciated materials that make up these underlying aquifers.  This project provides better understanding of impacts to major components of the water budget in the District for use in modeling efforts and for promoting science-based water management of groundwater quality and quantity in a coordinated manner for more sustainable future usage.  Similarly, the AEM-derived maps of groundwater recharge potential that will be created as part of this project can also be viewed as maps of groundwater vulnerability to contamination.  Protecting groundwater resources and related infrastructure is critical to Nebraska because the cost of replacing and/or updating public water supply components is enormous and would likely incur significant financial burdens on small communities with limited tax bases.  It’s also critical to the primary economic drivers in the state, namely crop production and animal agriculture.  There are many benefits to water users derived from this project, but perhaps none is more important than those which will allow the NRD to manage limited and/or vulnerable groundwater supplies for long-term sustainability for current users while making informed decisions about resource availability for future users.</w:t>
      </w:r>
    </w:p>
    <w:p w14:paraId="230E127F" w14:textId="77777777" w:rsidR="00C009AF" w:rsidRPr="00FF42C1" w:rsidRDefault="00C009AF" w:rsidP="00C009AF">
      <w:pPr>
        <w:pStyle w:val="NoSpacing"/>
        <w:rPr>
          <w:rFonts w:ascii="Arial" w:hAnsi="Arial" w:cs="Arial"/>
          <w:sz w:val="24"/>
          <w:szCs w:val="24"/>
        </w:rPr>
      </w:pPr>
    </w:p>
    <w:p w14:paraId="6DE84709" w14:textId="77777777" w:rsidR="00C009AF" w:rsidRPr="00FF42C1" w:rsidRDefault="00C009AF" w:rsidP="00C009AF">
      <w:pPr>
        <w:pStyle w:val="NoSpacing"/>
        <w:numPr>
          <w:ilvl w:val="0"/>
          <w:numId w:val="10"/>
        </w:numPr>
        <w:rPr>
          <w:rFonts w:ascii="Arial" w:hAnsi="Arial" w:cs="Arial"/>
          <w:sz w:val="24"/>
          <w:szCs w:val="24"/>
        </w:rPr>
      </w:pPr>
      <w:r w:rsidRPr="00FF42C1">
        <w:rPr>
          <w:rFonts w:ascii="Arial" w:hAnsi="Arial" w:cs="Arial"/>
          <w:sz w:val="24"/>
          <w:szCs w:val="24"/>
        </w:rPr>
        <w:t xml:space="preserve">Contributes to the state’s ability to leverage state dollars with local or federal government partners or other partners to maximize the use of its resources; </w:t>
      </w:r>
    </w:p>
    <w:p w14:paraId="02FA0741" w14:textId="77777777" w:rsidR="00C009AF" w:rsidRPr="00FF42C1" w:rsidRDefault="00C009AF" w:rsidP="00C009AF">
      <w:pPr>
        <w:pStyle w:val="NoSpacing"/>
        <w:rPr>
          <w:rFonts w:ascii="Arial" w:hAnsi="Arial" w:cs="Arial"/>
          <w:sz w:val="24"/>
          <w:szCs w:val="24"/>
        </w:rPr>
      </w:pPr>
    </w:p>
    <w:p w14:paraId="4CF4FA24" w14:textId="77777777" w:rsidR="00C009AF" w:rsidRPr="008E1747" w:rsidRDefault="00C009AF" w:rsidP="00C009AF">
      <w:pPr>
        <w:pStyle w:val="NoSpacing"/>
        <w:numPr>
          <w:ilvl w:val="0"/>
          <w:numId w:val="24"/>
        </w:numPr>
        <w:ind w:left="1080"/>
        <w:rPr>
          <w:rFonts w:ascii="Arial" w:hAnsi="Arial" w:cs="Arial"/>
          <w:color w:val="0070C0"/>
          <w:sz w:val="24"/>
          <w:szCs w:val="24"/>
        </w:rPr>
      </w:pPr>
      <w:r w:rsidRPr="008E1747">
        <w:rPr>
          <w:rFonts w:ascii="Arial" w:hAnsi="Arial" w:cs="Arial"/>
          <w:color w:val="0070C0"/>
          <w:sz w:val="24"/>
          <w:szCs w:val="24"/>
        </w:rPr>
        <w:t>List other funding sources or other partners, and the amount each will contribute, in a funding matrix.</w:t>
      </w:r>
    </w:p>
    <w:p w14:paraId="6D2D1364" w14:textId="77777777" w:rsidR="00C009AF" w:rsidRPr="008E1747" w:rsidRDefault="00C009AF" w:rsidP="00C009AF">
      <w:pPr>
        <w:pStyle w:val="NoSpacing"/>
        <w:numPr>
          <w:ilvl w:val="0"/>
          <w:numId w:val="24"/>
        </w:numPr>
        <w:ind w:left="1080"/>
        <w:rPr>
          <w:rFonts w:ascii="Arial" w:hAnsi="Arial" w:cs="Arial"/>
          <w:color w:val="0070C0"/>
          <w:sz w:val="24"/>
          <w:szCs w:val="24"/>
        </w:rPr>
      </w:pPr>
      <w:r w:rsidRPr="008E1747">
        <w:rPr>
          <w:rFonts w:ascii="Arial" w:hAnsi="Arial" w:cs="Arial"/>
          <w:color w:val="0070C0"/>
          <w:sz w:val="24"/>
          <w:szCs w:val="24"/>
        </w:rPr>
        <w:lastRenderedPageBreak/>
        <w:t xml:space="preserve">Describe how each source of funding is made available if the project is funded. </w:t>
      </w:r>
    </w:p>
    <w:p w14:paraId="754DCBC6" w14:textId="77777777" w:rsidR="00C009AF" w:rsidRPr="008E1747" w:rsidRDefault="00C009AF" w:rsidP="00C009AF">
      <w:pPr>
        <w:pStyle w:val="NoSpacing"/>
        <w:numPr>
          <w:ilvl w:val="0"/>
          <w:numId w:val="24"/>
        </w:numPr>
        <w:ind w:left="1080"/>
        <w:rPr>
          <w:rFonts w:ascii="Arial" w:hAnsi="Arial" w:cs="Arial"/>
          <w:color w:val="0070C0"/>
          <w:sz w:val="24"/>
          <w:szCs w:val="24"/>
        </w:rPr>
      </w:pPr>
      <w:r w:rsidRPr="008E1747">
        <w:rPr>
          <w:rFonts w:ascii="Arial" w:hAnsi="Arial" w:cs="Arial"/>
          <w:color w:val="0070C0"/>
          <w:sz w:val="24"/>
          <w:szCs w:val="24"/>
        </w:rPr>
        <w:t xml:space="preserve">Provide a copy or evidence of each commitment, for each separate source, of match dollars and funding partners. </w:t>
      </w:r>
    </w:p>
    <w:p w14:paraId="448F7339" w14:textId="77777777" w:rsidR="00C009AF" w:rsidRPr="008E1747" w:rsidRDefault="00C009AF" w:rsidP="00C009AF">
      <w:pPr>
        <w:pStyle w:val="NoSpacing"/>
        <w:numPr>
          <w:ilvl w:val="0"/>
          <w:numId w:val="24"/>
        </w:numPr>
        <w:ind w:left="1080"/>
        <w:rPr>
          <w:rFonts w:ascii="Arial" w:hAnsi="Arial" w:cs="Arial"/>
          <w:color w:val="0070C0"/>
          <w:sz w:val="24"/>
          <w:szCs w:val="24"/>
        </w:rPr>
      </w:pPr>
      <w:r w:rsidRPr="008E1747">
        <w:rPr>
          <w:rFonts w:ascii="Arial" w:hAnsi="Arial" w:cs="Arial"/>
          <w:color w:val="0070C0"/>
          <w:sz w:val="24"/>
          <w:szCs w:val="24"/>
        </w:rPr>
        <w:t>Describe how you will proceed if other funding sources do not come through.</w:t>
      </w:r>
    </w:p>
    <w:p w14:paraId="639821B5" w14:textId="77777777" w:rsidR="00B35CA5" w:rsidRDefault="00B35CA5" w:rsidP="00B35CA5">
      <w:pPr>
        <w:pStyle w:val="NoSpacing"/>
        <w:rPr>
          <w:rFonts w:ascii="Arial" w:hAnsi="Arial" w:cs="Arial"/>
          <w:sz w:val="24"/>
          <w:szCs w:val="24"/>
        </w:rPr>
      </w:pPr>
    </w:p>
    <w:p w14:paraId="5E51FB63" w14:textId="6E4C34BB" w:rsidR="00B35CA5" w:rsidRPr="00843ED3" w:rsidRDefault="00873673" w:rsidP="00B35CA5">
      <w:pPr>
        <w:pStyle w:val="NoSpacing"/>
        <w:ind w:left="720"/>
        <w:rPr>
          <w:rFonts w:ascii="Arial" w:hAnsi="Arial" w:cs="Arial"/>
          <w:color w:val="2F5496" w:themeColor="accent5" w:themeShade="BF"/>
          <w:sz w:val="24"/>
          <w:szCs w:val="24"/>
        </w:rPr>
      </w:pPr>
      <w:sdt>
        <w:sdtPr>
          <w:rPr>
            <w:rFonts w:ascii="Arial" w:hAnsi="Arial" w:cs="Arial"/>
            <w:color w:val="2F5496" w:themeColor="accent5" w:themeShade="BF"/>
            <w:sz w:val="24"/>
            <w:szCs w:val="24"/>
          </w:rPr>
          <w:id w:val="-1193139304"/>
          <w:text/>
        </w:sdtPr>
        <w:sdtEndPr/>
        <w:sdtContent>
          <w:r w:rsidR="00B35CA5" w:rsidRPr="004F5367">
            <w:rPr>
              <w:rFonts w:ascii="Arial" w:hAnsi="Arial" w:cs="Arial"/>
              <w:color w:val="2F5496" w:themeColor="accent5" w:themeShade="BF"/>
              <w:sz w:val="24"/>
              <w:szCs w:val="24"/>
            </w:rPr>
            <w:t>As listed</w:t>
          </w:r>
          <w:r w:rsidR="002119B2">
            <w:rPr>
              <w:rFonts w:ascii="Arial" w:hAnsi="Arial" w:cs="Arial"/>
              <w:color w:val="2F5496" w:themeColor="accent5" w:themeShade="BF"/>
              <w:sz w:val="24"/>
              <w:szCs w:val="24"/>
            </w:rPr>
            <w:t xml:space="preserve"> above</w:t>
          </w:r>
          <w:r w:rsidR="00B35CA5" w:rsidRPr="004F5367">
            <w:rPr>
              <w:rFonts w:ascii="Arial" w:hAnsi="Arial" w:cs="Arial"/>
              <w:color w:val="2F5496" w:themeColor="accent5" w:themeShade="BF"/>
              <w:sz w:val="24"/>
              <w:szCs w:val="24"/>
            </w:rPr>
            <w:t xml:space="preserve">, the funding sources for this project in its entirety are </w:t>
          </w:r>
          <w:r w:rsidR="00A8143D">
            <w:rPr>
              <w:rFonts w:ascii="Arial" w:hAnsi="Arial" w:cs="Arial"/>
              <w:color w:val="2F5496" w:themeColor="accent5" w:themeShade="BF"/>
              <w:sz w:val="24"/>
              <w:szCs w:val="24"/>
            </w:rPr>
            <w:t>the requested Water Sustainability Fund grant dollars</w:t>
          </w:r>
          <w:r w:rsidR="00B35CA5" w:rsidRPr="004F5367">
            <w:rPr>
              <w:rFonts w:ascii="Arial" w:hAnsi="Arial" w:cs="Arial"/>
              <w:color w:val="2F5496" w:themeColor="accent5" w:themeShade="BF"/>
              <w:sz w:val="24"/>
              <w:szCs w:val="24"/>
            </w:rPr>
            <w:t xml:space="preserve"> (60%, or $249,999) and </w:t>
          </w:r>
          <w:r w:rsidR="00A8143D">
            <w:rPr>
              <w:rFonts w:ascii="Arial" w:hAnsi="Arial" w:cs="Arial"/>
              <w:color w:val="2F5496" w:themeColor="accent5" w:themeShade="BF"/>
              <w:sz w:val="24"/>
              <w:szCs w:val="24"/>
            </w:rPr>
            <w:t xml:space="preserve">matching funds from </w:t>
          </w:r>
          <w:r w:rsidR="00B35CA5" w:rsidRPr="004F5367">
            <w:rPr>
              <w:rFonts w:ascii="Arial" w:hAnsi="Arial" w:cs="Arial"/>
              <w:color w:val="2F5496" w:themeColor="accent5" w:themeShade="BF"/>
              <w:sz w:val="24"/>
              <w:szCs w:val="24"/>
            </w:rPr>
            <w:t xml:space="preserve">the Lower Big Blue NRD (40%, or $166,667).  </w:t>
          </w:r>
          <w:r w:rsidR="00A8143D">
            <w:rPr>
              <w:rFonts w:ascii="Arial" w:hAnsi="Arial" w:cs="Arial"/>
              <w:color w:val="2F5496" w:themeColor="accent5" w:themeShade="BF"/>
              <w:sz w:val="24"/>
              <w:szCs w:val="24"/>
            </w:rPr>
            <w:t xml:space="preserve">Evidence of the LBBNRD’s commitment is provided in the attached match assurance letter. </w:t>
          </w:r>
          <w:r w:rsidR="00B35CA5" w:rsidRPr="004F5367">
            <w:rPr>
              <w:rFonts w:ascii="Arial" w:hAnsi="Arial" w:cs="Arial"/>
              <w:color w:val="2F5496" w:themeColor="accent5" w:themeShade="BF"/>
              <w:sz w:val="24"/>
              <w:szCs w:val="24"/>
            </w:rPr>
            <w:t>The project will provide benefits to local public water suppliers</w:t>
          </w:r>
          <w:r w:rsidR="002119B2">
            <w:rPr>
              <w:rFonts w:ascii="Arial" w:hAnsi="Arial" w:cs="Arial"/>
              <w:color w:val="2F5496" w:themeColor="accent5" w:themeShade="BF"/>
              <w:sz w:val="24"/>
              <w:szCs w:val="24"/>
            </w:rPr>
            <w:t>, irrigation well owners</w:t>
          </w:r>
          <w:r w:rsidR="00B35CA5" w:rsidRPr="004F5367">
            <w:rPr>
              <w:rFonts w:ascii="Arial" w:hAnsi="Arial" w:cs="Arial"/>
              <w:color w:val="2F5496" w:themeColor="accent5" w:themeShade="BF"/>
              <w:sz w:val="24"/>
              <w:szCs w:val="24"/>
            </w:rPr>
            <w:t xml:space="preserve"> and domestic well owners.  The detailed AEM results will be highly valuable to local </w:t>
          </w:r>
          <w:r w:rsidR="00E769FB">
            <w:rPr>
              <w:rFonts w:ascii="Arial" w:hAnsi="Arial" w:cs="Arial"/>
              <w:color w:val="2F5496" w:themeColor="accent5" w:themeShade="BF"/>
              <w:sz w:val="24"/>
              <w:szCs w:val="24"/>
            </w:rPr>
            <w:t>stakeholders</w:t>
          </w:r>
          <w:r w:rsidR="00B35CA5" w:rsidRPr="004F5367">
            <w:rPr>
              <w:rFonts w:ascii="Arial" w:hAnsi="Arial" w:cs="Arial"/>
              <w:color w:val="2F5496" w:themeColor="accent5" w:themeShade="BF"/>
              <w:sz w:val="24"/>
              <w:szCs w:val="24"/>
            </w:rPr>
            <w:t xml:space="preserve"> in managing existing, limited groundwater supplies, as well as </w:t>
          </w:r>
          <w:r w:rsidR="00E769FB">
            <w:rPr>
              <w:rFonts w:ascii="Arial" w:hAnsi="Arial" w:cs="Arial"/>
              <w:color w:val="2F5496" w:themeColor="accent5" w:themeShade="BF"/>
              <w:sz w:val="24"/>
              <w:szCs w:val="24"/>
            </w:rPr>
            <w:t xml:space="preserve">in </w:t>
          </w:r>
          <w:r w:rsidR="00B35CA5" w:rsidRPr="004F5367">
            <w:rPr>
              <w:rFonts w:ascii="Arial" w:hAnsi="Arial" w:cs="Arial"/>
              <w:color w:val="2F5496" w:themeColor="accent5" w:themeShade="BF"/>
              <w:sz w:val="24"/>
              <w:szCs w:val="24"/>
            </w:rPr>
            <w:t xml:space="preserve">identifying </w:t>
          </w:r>
          <w:r w:rsidR="00E769FB">
            <w:rPr>
              <w:rFonts w:ascii="Arial" w:hAnsi="Arial" w:cs="Arial"/>
              <w:color w:val="2F5496" w:themeColor="accent5" w:themeShade="BF"/>
              <w:sz w:val="24"/>
              <w:szCs w:val="24"/>
            </w:rPr>
            <w:t xml:space="preserve">viable </w:t>
          </w:r>
          <w:r w:rsidR="00B35CA5" w:rsidRPr="004F5367">
            <w:rPr>
              <w:rFonts w:ascii="Arial" w:hAnsi="Arial" w:cs="Arial"/>
              <w:color w:val="2F5496" w:themeColor="accent5" w:themeShade="BF"/>
              <w:sz w:val="24"/>
              <w:szCs w:val="24"/>
            </w:rPr>
            <w:t>new well locations</w:t>
          </w:r>
          <w:r w:rsidR="00E769FB">
            <w:rPr>
              <w:rFonts w:ascii="Arial" w:hAnsi="Arial" w:cs="Arial"/>
              <w:color w:val="2F5496" w:themeColor="accent5" w:themeShade="BF"/>
              <w:sz w:val="24"/>
              <w:szCs w:val="24"/>
            </w:rPr>
            <w:t xml:space="preserve">. </w:t>
          </w:r>
          <w:r w:rsidR="00B35CA5" w:rsidRPr="004F5367">
            <w:rPr>
              <w:rFonts w:ascii="Arial" w:hAnsi="Arial" w:cs="Arial"/>
              <w:color w:val="2F5496" w:themeColor="accent5" w:themeShade="BF"/>
              <w:sz w:val="24"/>
              <w:szCs w:val="24"/>
            </w:rPr>
            <w:t>Public water suppliers make use of a variety of funding sources (e.g., the State Revolving Fund and US Department of Agriculture Rural Development) when upgrading or installing new water or wastewater systems.  The information on groundwater occurrence, as well as near-surface geology, will prove highly valuable when evaluating new facility sites.  The refined aquifer volume estimates will help facilitate required aquifer analysis for the establishment of new groundwater-based drinking water systems.</w:t>
          </w:r>
        </w:sdtContent>
      </w:sdt>
    </w:p>
    <w:p w14:paraId="0A25EE9E" w14:textId="77777777" w:rsidR="00B35CA5" w:rsidRPr="00843ED3" w:rsidRDefault="00B35CA5" w:rsidP="00B35CA5">
      <w:pPr>
        <w:pStyle w:val="NoSpacing"/>
        <w:ind w:left="720"/>
        <w:rPr>
          <w:rFonts w:ascii="Arial" w:hAnsi="Arial" w:cs="Arial"/>
          <w:color w:val="2F5496" w:themeColor="accent5" w:themeShade="BF"/>
          <w:sz w:val="24"/>
          <w:szCs w:val="24"/>
        </w:rPr>
      </w:pPr>
    </w:p>
    <w:p w14:paraId="6C3FDB38" w14:textId="71F83C15" w:rsidR="00B35CA5" w:rsidRDefault="00B35CA5" w:rsidP="00B35CA5">
      <w:pPr>
        <w:pStyle w:val="NoSpacing"/>
        <w:ind w:left="720"/>
        <w:rPr>
          <w:rFonts w:ascii="Arial" w:hAnsi="Arial" w:cs="Arial"/>
          <w:sz w:val="24"/>
          <w:szCs w:val="24"/>
        </w:rPr>
      </w:pPr>
      <w:r w:rsidRPr="00843ED3">
        <w:rPr>
          <w:rFonts w:ascii="Arial" w:hAnsi="Arial" w:cs="Arial"/>
          <w:color w:val="2F5496" w:themeColor="accent5" w:themeShade="BF"/>
          <w:sz w:val="24"/>
          <w:szCs w:val="24"/>
        </w:rPr>
        <w:t xml:space="preserve">As part of this AEM project, there are anticipated locations where increased groundwater monitoring will be optimized for the project area.  Past partnerships for monitoring well installations and domestic water sampling in the </w:t>
      </w:r>
      <w:proofErr w:type="gramStart"/>
      <w:r w:rsidRPr="00843ED3">
        <w:rPr>
          <w:rFonts w:ascii="Arial" w:hAnsi="Arial" w:cs="Arial"/>
          <w:color w:val="2F5496" w:themeColor="accent5" w:themeShade="BF"/>
          <w:sz w:val="24"/>
          <w:szCs w:val="24"/>
        </w:rPr>
        <w:t>District</w:t>
      </w:r>
      <w:proofErr w:type="gramEnd"/>
      <w:r w:rsidRPr="00843ED3">
        <w:rPr>
          <w:rFonts w:ascii="Arial" w:hAnsi="Arial" w:cs="Arial"/>
          <w:color w:val="2F5496" w:themeColor="accent5" w:themeShade="BF"/>
          <w:sz w:val="24"/>
          <w:szCs w:val="24"/>
        </w:rPr>
        <w:t xml:space="preserve"> have included</w:t>
      </w:r>
      <w:r w:rsidR="00A976EE">
        <w:rPr>
          <w:rFonts w:ascii="Arial" w:hAnsi="Arial" w:cs="Arial"/>
          <w:color w:val="2F5496" w:themeColor="accent5" w:themeShade="BF"/>
          <w:sz w:val="24"/>
          <w:szCs w:val="24"/>
        </w:rPr>
        <w:t xml:space="preserve"> state and</w:t>
      </w:r>
      <w:r w:rsidRPr="00843ED3">
        <w:rPr>
          <w:rFonts w:ascii="Arial" w:hAnsi="Arial" w:cs="Arial"/>
          <w:color w:val="2F5496" w:themeColor="accent5" w:themeShade="BF"/>
          <w:sz w:val="24"/>
          <w:szCs w:val="24"/>
        </w:rPr>
        <w:t xml:space="preserve"> federal agencies.  Data and deliverables from this project will also result in leveraging state dollars with local, federal or other partners to implement further water monitoring and water quality BMPs to conserve and protect water resources.</w:t>
      </w:r>
    </w:p>
    <w:p w14:paraId="2E0A4E7C" w14:textId="77777777" w:rsidR="00B35CA5" w:rsidRPr="00022EF6" w:rsidRDefault="00B35CA5" w:rsidP="00022EF6">
      <w:pPr>
        <w:pStyle w:val="NoSpacing"/>
        <w:ind w:left="720"/>
        <w:rPr>
          <w:rFonts w:ascii="Arial" w:hAnsi="Arial" w:cs="Arial"/>
          <w:sz w:val="24"/>
          <w:szCs w:val="24"/>
        </w:rPr>
      </w:pPr>
    </w:p>
    <w:p w14:paraId="41EC9F83" w14:textId="77777777" w:rsidR="00C009AF" w:rsidRPr="00FF42C1" w:rsidRDefault="00C009AF" w:rsidP="00C009AF">
      <w:pPr>
        <w:pStyle w:val="NoSpacing"/>
        <w:rPr>
          <w:rFonts w:ascii="Arial" w:hAnsi="Arial" w:cs="Arial"/>
          <w:sz w:val="24"/>
          <w:szCs w:val="24"/>
        </w:rPr>
      </w:pPr>
    </w:p>
    <w:p w14:paraId="2DB02CBF" w14:textId="77777777" w:rsidR="00C009AF" w:rsidRPr="00FF42C1" w:rsidRDefault="00C009AF" w:rsidP="00C009AF">
      <w:pPr>
        <w:pStyle w:val="NoSpacing"/>
        <w:numPr>
          <w:ilvl w:val="0"/>
          <w:numId w:val="10"/>
        </w:numPr>
        <w:rPr>
          <w:rFonts w:ascii="Arial" w:hAnsi="Arial" w:cs="Arial"/>
          <w:sz w:val="24"/>
          <w:szCs w:val="24"/>
        </w:rPr>
      </w:pPr>
      <w:r w:rsidRPr="00FF42C1">
        <w:rPr>
          <w:rFonts w:ascii="Arial" w:hAnsi="Arial" w:cs="Arial"/>
          <w:sz w:val="24"/>
          <w:szCs w:val="24"/>
        </w:rPr>
        <w:t xml:space="preserve">Contributes to watershed health and function; </w:t>
      </w:r>
    </w:p>
    <w:p w14:paraId="5AB17227" w14:textId="77777777" w:rsidR="00C009AF" w:rsidRPr="00FF42C1" w:rsidRDefault="00C009AF" w:rsidP="00C009AF">
      <w:pPr>
        <w:pStyle w:val="NoSpacing"/>
        <w:rPr>
          <w:rFonts w:ascii="Arial" w:hAnsi="Arial" w:cs="Arial"/>
          <w:sz w:val="24"/>
          <w:szCs w:val="24"/>
        </w:rPr>
      </w:pPr>
    </w:p>
    <w:p w14:paraId="6475290B" w14:textId="77777777" w:rsidR="00C009AF" w:rsidRPr="008E1747" w:rsidRDefault="00C009AF" w:rsidP="00C009AF">
      <w:pPr>
        <w:pStyle w:val="NoSpacing"/>
        <w:numPr>
          <w:ilvl w:val="0"/>
          <w:numId w:val="25"/>
        </w:numPr>
        <w:rPr>
          <w:rFonts w:ascii="Arial" w:hAnsi="Arial" w:cs="Arial"/>
          <w:color w:val="0070C0"/>
          <w:sz w:val="24"/>
          <w:szCs w:val="24"/>
        </w:rPr>
      </w:pPr>
      <w:r w:rsidRPr="008E1747">
        <w:rPr>
          <w:rFonts w:ascii="Arial" w:hAnsi="Arial" w:cs="Arial"/>
          <w:color w:val="0070C0"/>
          <w:sz w:val="24"/>
          <w:szCs w:val="24"/>
        </w:rPr>
        <w:t xml:space="preserve">Describe how the project will contribute to watershed health and function in detail and list all of the watersheds affected. </w:t>
      </w:r>
    </w:p>
    <w:p w14:paraId="7DB473E4" w14:textId="41717DC3" w:rsidR="00C009AF" w:rsidRPr="00413549" w:rsidRDefault="00C009AF" w:rsidP="00C009AF">
      <w:pPr>
        <w:pStyle w:val="NoSpacing"/>
        <w:rPr>
          <w:rFonts w:ascii="Arial" w:hAnsi="Arial" w:cs="Arial"/>
          <w:color w:val="2F5496" w:themeColor="accent5" w:themeShade="BF"/>
          <w:sz w:val="24"/>
          <w:szCs w:val="24"/>
        </w:rPr>
      </w:pPr>
    </w:p>
    <w:p w14:paraId="0ECEFD6C" w14:textId="11F85466" w:rsidR="00340097" w:rsidRDefault="00B35CA5" w:rsidP="0094099D">
      <w:pPr>
        <w:pStyle w:val="NoSpacing"/>
        <w:ind w:left="720"/>
        <w:rPr>
          <w:rFonts w:ascii="Arial" w:hAnsi="Arial" w:cs="Arial"/>
          <w:color w:val="2F5496" w:themeColor="accent5" w:themeShade="BF"/>
          <w:sz w:val="24"/>
          <w:szCs w:val="24"/>
        </w:rPr>
      </w:pPr>
      <w:r w:rsidRPr="00413549">
        <w:rPr>
          <w:rFonts w:ascii="Arial" w:hAnsi="Arial" w:cs="Arial"/>
          <w:color w:val="2F5496" w:themeColor="accent5" w:themeShade="BF"/>
          <w:sz w:val="24"/>
          <w:szCs w:val="24"/>
        </w:rPr>
        <w:t>Groundwater is a critical component of stream function and watershed health. The data resulting from this project will benefit several watersheds and one major NeDNR managed basin (Big Blue River) and will be vital for making informed decisions regarding management within the watersheds. There are portions of twelve HUC-12 watershed</w:t>
      </w:r>
      <w:r w:rsidR="00796EFE">
        <w:rPr>
          <w:rFonts w:ascii="Arial" w:hAnsi="Arial" w:cs="Arial"/>
          <w:color w:val="2F5496" w:themeColor="accent5" w:themeShade="BF"/>
          <w:sz w:val="24"/>
          <w:szCs w:val="24"/>
        </w:rPr>
        <w:t>s</w:t>
      </w:r>
      <w:r w:rsidRPr="00413549">
        <w:rPr>
          <w:rFonts w:ascii="Arial" w:hAnsi="Arial" w:cs="Arial"/>
          <w:color w:val="2F5496" w:themeColor="accent5" w:themeShade="BF"/>
          <w:sz w:val="24"/>
          <w:szCs w:val="24"/>
        </w:rPr>
        <w:t xml:space="preserve"> within which the AEM data collection will occur – City of Beatrice (HUC #</w:t>
      </w:r>
      <w:r w:rsidR="00413549" w:rsidRPr="00413549">
        <w:rPr>
          <w:rFonts w:ascii="Arial" w:hAnsi="Arial" w:cs="Arial"/>
          <w:color w:val="2F5496" w:themeColor="accent5" w:themeShade="BF"/>
          <w:sz w:val="24"/>
          <w:szCs w:val="24"/>
        </w:rPr>
        <w:t xml:space="preserve">102702020409), Headwaters Club Creek (HUC #102702020301), Outlet Little Sandy Creek (HUC #102702070103), Bottle Creek – Big Blue River (HUC #102702020405), Middle Cub Creek (HUC #102702020303), Upper Cub Creek (HUC #102702020302), Lower Cub Creek (HUC #102702020304), Headwaters Swan Creek (HUC #102702040204), </w:t>
      </w:r>
      <w:r w:rsidR="00413549" w:rsidRPr="00413549">
        <w:rPr>
          <w:rFonts w:ascii="Arial" w:hAnsi="Arial" w:cs="Arial"/>
          <w:color w:val="2F5496" w:themeColor="accent5" w:themeShade="BF"/>
          <w:sz w:val="24"/>
          <w:szCs w:val="24"/>
        </w:rPr>
        <w:lastRenderedPageBreak/>
        <w:t>Whiskey Run- Little Blue River (HUC #102702070104), Bills Creek – Big Blue River (HUC #102702020603), Sicily Creek (HUC #102702020504) and Middle Big Indian Creek (HUC #102702020503)</w:t>
      </w:r>
      <w:r w:rsidR="00796EFE">
        <w:rPr>
          <w:rFonts w:ascii="Arial" w:hAnsi="Arial" w:cs="Arial"/>
          <w:color w:val="2F5496" w:themeColor="accent5" w:themeShade="BF"/>
          <w:sz w:val="24"/>
          <w:szCs w:val="24"/>
        </w:rPr>
        <w:t xml:space="preserve"> (see SIA, Figure 9)</w:t>
      </w:r>
      <w:r w:rsidR="00413549" w:rsidRPr="00413549">
        <w:rPr>
          <w:rFonts w:ascii="Arial" w:hAnsi="Arial" w:cs="Arial"/>
          <w:color w:val="2F5496" w:themeColor="accent5" w:themeShade="BF"/>
          <w:sz w:val="24"/>
          <w:szCs w:val="24"/>
        </w:rPr>
        <w:t xml:space="preserve">. </w:t>
      </w:r>
      <w:r w:rsidR="0094099D">
        <w:rPr>
          <w:rFonts w:ascii="Arial" w:hAnsi="Arial" w:cs="Arial"/>
          <w:color w:val="2F5496" w:themeColor="accent5" w:themeShade="BF"/>
          <w:sz w:val="24"/>
          <w:szCs w:val="24"/>
        </w:rPr>
        <w:t>Cub Creek flows through the project area and confluences with the Big Blue River in the northeast corner of the p</w:t>
      </w:r>
      <w:r w:rsidR="0094099D" w:rsidRPr="0094099D">
        <w:rPr>
          <w:rFonts w:ascii="Arial" w:hAnsi="Arial" w:cs="Arial"/>
          <w:color w:val="2F5496" w:themeColor="accent5" w:themeShade="BF"/>
          <w:sz w:val="24"/>
          <w:szCs w:val="24"/>
        </w:rPr>
        <w:t xml:space="preserve">roject area. From </w:t>
      </w:r>
      <w:r w:rsidR="00413549" w:rsidRPr="0094099D">
        <w:rPr>
          <w:rFonts w:ascii="Arial" w:hAnsi="Arial" w:cs="Arial"/>
          <w:color w:val="2F5496" w:themeColor="accent5" w:themeShade="BF"/>
          <w:sz w:val="24"/>
          <w:szCs w:val="24"/>
        </w:rPr>
        <w:t>the project area, the Big Blue River flows downstream approximately 17 miles to the Big Blue River Compact-referenced Barneston stream gauge.</w:t>
      </w:r>
      <w:r w:rsidR="00413549">
        <w:rPr>
          <w:rFonts w:ascii="Arial" w:hAnsi="Arial" w:cs="Arial"/>
          <w:color w:val="2F5496" w:themeColor="accent5" w:themeShade="BF"/>
          <w:sz w:val="24"/>
          <w:szCs w:val="24"/>
        </w:rPr>
        <w:t xml:space="preserve"> </w:t>
      </w:r>
    </w:p>
    <w:p w14:paraId="75C55C5C" w14:textId="77777777" w:rsidR="00ED2A3D" w:rsidRDefault="00ED2A3D" w:rsidP="00022EF6">
      <w:pPr>
        <w:pStyle w:val="NoSpacing"/>
        <w:ind w:left="720"/>
        <w:rPr>
          <w:rFonts w:ascii="Arial" w:hAnsi="Arial" w:cs="Arial"/>
          <w:color w:val="2F5496" w:themeColor="accent5" w:themeShade="BF"/>
          <w:sz w:val="24"/>
          <w:szCs w:val="24"/>
        </w:rPr>
      </w:pPr>
    </w:p>
    <w:p w14:paraId="3B978F54" w14:textId="6A195255" w:rsidR="00ED2A3D" w:rsidRDefault="00ED2A3D" w:rsidP="00022EF6">
      <w:pPr>
        <w:pStyle w:val="NoSpacing"/>
        <w:ind w:left="720"/>
        <w:rPr>
          <w:rFonts w:ascii="Arial" w:hAnsi="Arial" w:cs="Arial"/>
          <w:color w:val="2F5496" w:themeColor="accent5" w:themeShade="BF"/>
          <w:sz w:val="24"/>
          <w:szCs w:val="24"/>
        </w:rPr>
      </w:pPr>
      <w:r>
        <w:rPr>
          <w:rFonts w:ascii="Arial" w:hAnsi="Arial" w:cs="Arial"/>
          <w:color w:val="2F5496" w:themeColor="accent5" w:themeShade="BF"/>
          <w:sz w:val="24"/>
          <w:szCs w:val="24"/>
        </w:rPr>
        <w:t xml:space="preserve">Aquifer thickness across the project area ranges from 25-150 feet with transmissivities on the order of 20,000 to 200,000 gallons per day per </w:t>
      </w:r>
      <w:r w:rsidR="0094099D">
        <w:rPr>
          <w:rFonts w:ascii="Arial" w:hAnsi="Arial" w:cs="Arial"/>
          <w:color w:val="2F5496" w:themeColor="accent5" w:themeShade="BF"/>
          <w:sz w:val="24"/>
          <w:szCs w:val="24"/>
        </w:rPr>
        <w:t>f</w:t>
      </w:r>
      <w:r>
        <w:rPr>
          <w:rFonts w:ascii="Arial" w:hAnsi="Arial" w:cs="Arial"/>
          <w:color w:val="2F5496" w:themeColor="accent5" w:themeShade="BF"/>
          <w:sz w:val="24"/>
          <w:szCs w:val="24"/>
        </w:rPr>
        <w:t xml:space="preserve">oot based on UNL-CSD spatial data. This variability in aquifer productivity across the project area represents a challenge for water managers, because assumptions cannot reliably be made about a location based on nearby data. AEM mapping will provide a more accurate and refined delineation of these areas of greater aquifer thicknesses and higher transmissivity underlying the various land uses within each watershed. </w:t>
      </w:r>
    </w:p>
    <w:p w14:paraId="77AA9014" w14:textId="77777777" w:rsidR="00ED2A3D" w:rsidRDefault="00ED2A3D" w:rsidP="00022EF6">
      <w:pPr>
        <w:pStyle w:val="NoSpacing"/>
        <w:ind w:left="720"/>
        <w:rPr>
          <w:rFonts w:ascii="Arial" w:hAnsi="Arial" w:cs="Arial"/>
          <w:color w:val="2F5496" w:themeColor="accent5" w:themeShade="BF"/>
          <w:sz w:val="24"/>
          <w:szCs w:val="24"/>
        </w:rPr>
      </w:pPr>
    </w:p>
    <w:p w14:paraId="1FFB0C3E" w14:textId="17517553" w:rsidR="00ED2A3D" w:rsidRPr="00413549" w:rsidRDefault="00ED2A3D" w:rsidP="00022EF6">
      <w:pPr>
        <w:pStyle w:val="NoSpacing"/>
        <w:ind w:left="720"/>
        <w:rPr>
          <w:rFonts w:ascii="Arial" w:hAnsi="Arial" w:cs="Arial"/>
          <w:color w:val="2F5496" w:themeColor="accent5" w:themeShade="BF"/>
          <w:sz w:val="24"/>
          <w:szCs w:val="24"/>
        </w:rPr>
      </w:pPr>
      <w:r>
        <w:rPr>
          <w:rFonts w:ascii="Arial" w:hAnsi="Arial" w:cs="Arial"/>
          <w:color w:val="2F5496" w:themeColor="accent5" w:themeShade="BF"/>
          <w:sz w:val="24"/>
          <w:szCs w:val="24"/>
        </w:rPr>
        <w:t xml:space="preserve">AEM data will identify areas of </w:t>
      </w:r>
      <w:r w:rsidR="00A8143D">
        <w:rPr>
          <w:rFonts w:ascii="Arial" w:hAnsi="Arial" w:cs="Arial"/>
          <w:color w:val="2F5496" w:themeColor="accent5" w:themeShade="BF"/>
          <w:sz w:val="24"/>
          <w:szCs w:val="24"/>
        </w:rPr>
        <w:t xml:space="preserve">enhanced </w:t>
      </w:r>
      <w:r>
        <w:rPr>
          <w:rFonts w:ascii="Arial" w:hAnsi="Arial" w:cs="Arial"/>
          <w:color w:val="2F5496" w:themeColor="accent5" w:themeShade="BF"/>
          <w:sz w:val="24"/>
          <w:szCs w:val="24"/>
        </w:rPr>
        <w:t xml:space="preserve">groundwater recharge and can serve as the basis for various NRD projects which </w:t>
      </w:r>
      <w:r w:rsidR="00A8143D">
        <w:rPr>
          <w:rFonts w:ascii="Arial" w:hAnsi="Arial" w:cs="Arial"/>
          <w:color w:val="2F5496" w:themeColor="accent5" w:themeShade="BF"/>
          <w:sz w:val="24"/>
          <w:szCs w:val="24"/>
        </w:rPr>
        <w:t>increase</w:t>
      </w:r>
      <w:r>
        <w:rPr>
          <w:rFonts w:ascii="Arial" w:hAnsi="Arial" w:cs="Arial"/>
          <w:color w:val="2F5496" w:themeColor="accent5" w:themeShade="BF"/>
          <w:sz w:val="24"/>
          <w:szCs w:val="24"/>
        </w:rPr>
        <w:t xml:space="preserve"> such recharge (e.g., recharge basins). In addition, this data will help further identify and refine areas of hydrologic connectivity between groundwater and surface water (stream/aquifer interactions). A more detailed understanding of this connection will help the basin NRDs and state agencies like NeDNR implement programs to manage the effect of groundwater pumping on streamflow as well as enhance recharge from streams into the shallow groundwater system. These benefits could have direct implications regarding several components of the Kansas-Nebraska Big Blue River Compact along with supporting sustainable groundwater and surface water resources and the various plant and animal species (some of them threatened or endangered) which depend on these ecosystems. </w:t>
      </w:r>
    </w:p>
    <w:p w14:paraId="74CA3C67" w14:textId="77777777" w:rsidR="00C009AF" w:rsidRPr="00FF42C1" w:rsidRDefault="00C009AF" w:rsidP="00C009AF">
      <w:pPr>
        <w:pStyle w:val="NoSpacing"/>
        <w:rPr>
          <w:rFonts w:ascii="Arial" w:hAnsi="Arial" w:cs="Arial"/>
          <w:sz w:val="24"/>
          <w:szCs w:val="24"/>
        </w:rPr>
      </w:pPr>
    </w:p>
    <w:p w14:paraId="0D7C3E79" w14:textId="77777777" w:rsidR="00C009AF" w:rsidRPr="00FF42C1" w:rsidRDefault="00C009AF" w:rsidP="00C009AF">
      <w:pPr>
        <w:pStyle w:val="NoSpacing"/>
        <w:numPr>
          <w:ilvl w:val="0"/>
          <w:numId w:val="10"/>
        </w:numPr>
        <w:rPr>
          <w:rFonts w:ascii="Arial" w:hAnsi="Arial" w:cs="Arial"/>
          <w:sz w:val="24"/>
          <w:szCs w:val="24"/>
        </w:rPr>
      </w:pPr>
      <w:r w:rsidRPr="00FF42C1">
        <w:rPr>
          <w:rFonts w:ascii="Arial" w:hAnsi="Arial" w:cs="Arial"/>
          <w:sz w:val="24"/>
          <w:szCs w:val="24"/>
        </w:rPr>
        <w:t xml:space="preserve">Uses objectives described in the annual report and plan of work for the state water planning and review process issued by the department. </w:t>
      </w:r>
    </w:p>
    <w:p w14:paraId="72754F97" w14:textId="77777777" w:rsidR="00C009AF" w:rsidRPr="00FF42C1" w:rsidRDefault="00C009AF" w:rsidP="00C009AF">
      <w:pPr>
        <w:pStyle w:val="NoSpacing"/>
        <w:rPr>
          <w:rFonts w:ascii="Arial" w:hAnsi="Arial" w:cs="Arial"/>
          <w:sz w:val="24"/>
          <w:szCs w:val="24"/>
        </w:rPr>
      </w:pPr>
    </w:p>
    <w:p w14:paraId="197B576F" w14:textId="77777777" w:rsidR="00C009AF" w:rsidRPr="00371EDE" w:rsidRDefault="00C009AF" w:rsidP="00C009AF">
      <w:pPr>
        <w:pStyle w:val="NoSpacing"/>
        <w:numPr>
          <w:ilvl w:val="0"/>
          <w:numId w:val="25"/>
        </w:numPr>
        <w:rPr>
          <w:rFonts w:ascii="Arial" w:hAnsi="Arial" w:cs="Arial"/>
          <w:color w:val="0070C0"/>
          <w:sz w:val="24"/>
          <w:szCs w:val="24"/>
        </w:rPr>
      </w:pPr>
      <w:r w:rsidRPr="00371EDE">
        <w:rPr>
          <w:rFonts w:ascii="Arial" w:hAnsi="Arial" w:cs="Arial"/>
          <w:color w:val="0070C0"/>
          <w:sz w:val="24"/>
          <w:szCs w:val="24"/>
        </w:rPr>
        <w:t>Identify the date of the Annual Report utilized.</w:t>
      </w:r>
    </w:p>
    <w:p w14:paraId="2BD5EF4E" w14:textId="77777777" w:rsidR="00C009AF" w:rsidRPr="00371EDE" w:rsidRDefault="00C009AF" w:rsidP="00C009AF">
      <w:pPr>
        <w:pStyle w:val="NoSpacing"/>
        <w:numPr>
          <w:ilvl w:val="0"/>
          <w:numId w:val="25"/>
        </w:numPr>
        <w:rPr>
          <w:rFonts w:ascii="Arial" w:hAnsi="Arial" w:cs="Arial"/>
          <w:color w:val="0070C0"/>
          <w:sz w:val="24"/>
          <w:szCs w:val="24"/>
        </w:rPr>
      </w:pPr>
      <w:r w:rsidRPr="00371EDE">
        <w:rPr>
          <w:rFonts w:ascii="Arial" w:hAnsi="Arial" w:cs="Arial"/>
          <w:color w:val="0070C0"/>
          <w:sz w:val="24"/>
          <w:szCs w:val="24"/>
        </w:rPr>
        <w:t>List any and all objectives of the Annual Report intended</w:t>
      </w:r>
      <w:r>
        <w:rPr>
          <w:rFonts w:ascii="Arial" w:hAnsi="Arial" w:cs="Arial"/>
          <w:color w:val="0070C0"/>
          <w:sz w:val="24"/>
          <w:szCs w:val="24"/>
        </w:rPr>
        <w:t xml:space="preserve"> to be met by the project</w:t>
      </w:r>
    </w:p>
    <w:p w14:paraId="494A3CBB" w14:textId="77777777" w:rsidR="00C009AF" w:rsidRPr="00371EDE" w:rsidRDefault="00C009AF" w:rsidP="00C009AF">
      <w:pPr>
        <w:pStyle w:val="NoSpacing"/>
        <w:numPr>
          <w:ilvl w:val="0"/>
          <w:numId w:val="25"/>
        </w:numPr>
        <w:rPr>
          <w:rFonts w:ascii="Arial" w:hAnsi="Arial" w:cs="Arial"/>
          <w:color w:val="0070C0"/>
          <w:sz w:val="24"/>
          <w:szCs w:val="24"/>
        </w:rPr>
      </w:pPr>
      <w:r w:rsidRPr="00371EDE">
        <w:rPr>
          <w:rFonts w:ascii="Arial" w:hAnsi="Arial" w:cs="Arial"/>
          <w:color w:val="0070C0"/>
          <w:sz w:val="24"/>
          <w:szCs w:val="24"/>
        </w:rPr>
        <w:t xml:space="preserve">Explain how the project meets each objective. </w:t>
      </w:r>
    </w:p>
    <w:p w14:paraId="3480AE4E" w14:textId="77777777" w:rsidR="00ED2A3D" w:rsidRDefault="00ED2A3D" w:rsidP="00ED2A3D">
      <w:pPr>
        <w:pStyle w:val="NoSpacing"/>
        <w:rPr>
          <w:rFonts w:ascii="Arial" w:hAnsi="Arial" w:cs="Arial"/>
          <w:sz w:val="24"/>
          <w:szCs w:val="24"/>
        </w:rPr>
      </w:pPr>
    </w:p>
    <w:p w14:paraId="47ABB5C3" w14:textId="767385BE" w:rsidR="00ED2A3D" w:rsidRPr="003B6B0D" w:rsidRDefault="00873673" w:rsidP="00ED2A3D">
      <w:pPr>
        <w:pStyle w:val="NoSpacing"/>
        <w:ind w:left="720"/>
        <w:rPr>
          <w:rFonts w:ascii="Arial" w:hAnsi="Arial" w:cs="Arial"/>
          <w:color w:val="2F5496" w:themeColor="accent5" w:themeShade="BF"/>
          <w:sz w:val="24"/>
          <w:szCs w:val="24"/>
        </w:rPr>
      </w:pPr>
      <w:sdt>
        <w:sdtPr>
          <w:rPr>
            <w:rFonts w:ascii="Arial" w:hAnsi="Arial" w:cs="Arial"/>
            <w:color w:val="2F5496" w:themeColor="accent5" w:themeShade="BF"/>
            <w:sz w:val="24"/>
            <w:szCs w:val="24"/>
          </w:rPr>
          <w:id w:val="-1222436381"/>
          <w:text/>
        </w:sdtPr>
        <w:sdtEndPr/>
        <w:sdtContent>
          <w:r w:rsidR="00ED2A3D" w:rsidRPr="003B6B0D">
            <w:rPr>
              <w:rFonts w:ascii="Arial" w:hAnsi="Arial" w:cs="Arial"/>
              <w:color w:val="2F5496" w:themeColor="accent5" w:themeShade="BF"/>
              <w:sz w:val="24"/>
              <w:szCs w:val="24"/>
            </w:rPr>
            <w:t>The Annual Report (</w:t>
          </w:r>
          <w:proofErr w:type="spellStart"/>
          <w:r w:rsidR="00ED2A3D" w:rsidRPr="003B6B0D">
            <w:rPr>
              <w:rFonts w:ascii="Arial" w:hAnsi="Arial" w:cs="Arial"/>
              <w:color w:val="2F5496" w:themeColor="accent5" w:themeShade="BF"/>
              <w:sz w:val="24"/>
              <w:szCs w:val="24"/>
            </w:rPr>
            <w:t>NeDNR</w:t>
          </w:r>
          <w:proofErr w:type="spellEnd"/>
          <w:r w:rsidR="00ED2A3D" w:rsidRPr="003B6B0D">
            <w:rPr>
              <w:rFonts w:ascii="Arial" w:hAnsi="Arial" w:cs="Arial"/>
              <w:color w:val="2F5496" w:themeColor="accent5" w:themeShade="BF"/>
              <w:sz w:val="24"/>
              <w:szCs w:val="24"/>
            </w:rPr>
            <w:t>, 202</w:t>
          </w:r>
          <w:r w:rsidR="00A8143D">
            <w:rPr>
              <w:rFonts w:ascii="Arial" w:hAnsi="Arial" w:cs="Arial"/>
              <w:color w:val="2F5496" w:themeColor="accent5" w:themeShade="BF"/>
              <w:sz w:val="24"/>
              <w:szCs w:val="24"/>
            </w:rPr>
            <w:t>4</w:t>
          </w:r>
          <w:r w:rsidR="00ED2A3D" w:rsidRPr="003B6B0D">
            <w:rPr>
              <w:rFonts w:ascii="Arial" w:hAnsi="Arial" w:cs="Arial"/>
              <w:color w:val="2F5496" w:themeColor="accent5" w:themeShade="BF"/>
              <w:sz w:val="24"/>
              <w:szCs w:val="24"/>
            </w:rPr>
            <w:t xml:space="preserve">) lists the following </w:t>
          </w:r>
          <w:r w:rsidR="00A8143D">
            <w:rPr>
              <w:rFonts w:ascii="Arial" w:hAnsi="Arial" w:cs="Arial"/>
              <w:color w:val="2F5496" w:themeColor="accent5" w:themeShade="BF"/>
              <w:sz w:val="24"/>
              <w:szCs w:val="24"/>
            </w:rPr>
            <w:t>goals</w:t>
          </w:r>
          <w:r w:rsidR="00ED2A3D" w:rsidRPr="003B6B0D">
            <w:rPr>
              <w:rFonts w:ascii="Arial" w:hAnsi="Arial" w:cs="Arial"/>
              <w:color w:val="2F5496" w:themeColor="accent5" w:themeShade="BF"/>
              <w:sz w:val="24"/>
              <w:szCs w:val="24"/>
            </w:rPr>
            <w:t>:</w:t>
          </w:r>
        </w:sdtContent>
      </w:sdt>
    </w:p>
    <w:p w14:paraId="2168C1FF" w14:textId="77777777" w:rsidR="00ED2A3D" w:rsidRDefault="00ED2A3D" w:rsidP="00ED2A3D">
      <w:pPr>
        <w:pStyle w:val="NoSpacing"/>
        <w:ind w:left="1440"/>
        <w:rPr>
          <w:rFonts w:ascii="Arial" w:hAnsi="Arial" w:cs="Arial"/>
          <w:color w:val="2F5496" w:themeColor="accent5" w:themeShade="BF"/>
          <w:sz w:val="24"/>
          <w:szCs w:val="24"/>
        </w:rPr>
      </w:pPr>
    </w:p>
    <w:p w14:paraId="4AE72A67" w14:textId="77777777" w:rsidR="00ED2A3D" w:rsidRDefault="00ED2A3D" w:rsidP="00A8143D">
      <w:pPr>
        <w:pStyle w:val="NoSpacing"/>
        <w:numPr>
          <w:ilvl w:val="1"/>
          <w:numId w:val="31"/>
        </w:numPr>
        <w:rPr>
          <w:rFonts w:ascii="Arial" w:hAnsi="Arial" w:cs="Arial"/>
          <w:color w:val="2F5496" w:themeColor="accent5" w:themeShade="BF"/>
          <w:sz w:val="24"/>
          <w:szCs w:val="24"/>
        </w:rPr>
      </w:pPr>
      <w:r>
        <w:rPr>
          <w:rFonts w:ascii="Arial" w:hAnsi="Arial" w:cs="Arial"/>
          <w:color w:val="2F5496" w:themeColor="accent5" w:themeShade="BF"/>
          <w:sz w:val="24"/>
          <w:szCs w:val="24"/>
        </w:rPr>
        <w:t xml:space="preserve">Establish strong state leadership, involvement, and support for science-based decision making that is necessary to sustain state and local water management </w:t>
      </w:r>
      <w:proofErr w:type="gramStart"/>
      <w:r>
        <w:rPr>
          <w:rFonts w:ascii="Arial" w:hAnsi="Arial" w:cs="Arial"/>
          <w:color w:val="2F5496" w:themeColor="accent5" w:themeShade="BF"/>
          <w:sz w:val="24"/>
          <w:szCs w:val="24"/>
        </w:rPr>
        <w:t>outcomes;</w:t>
      </w:r>
      <w:proofErr w:type="gramEnd"/>
    </w:p>
    <w:p w14:paraId="2152984C" w14:textId="77777777" w:rsidR="00ED2A3D" w:rsidRDefault="00ED2A3D" w:rsidP="00A8143D">
      <w:pPr>
        <w:pStyle w:val="NoSpacing"/>
        <w:numPr>
          <w:ilvl w:val="1"/>
          <w:numId w:val="31"/>
        </w:numPr>
        <w:rPr>
          <w:rFonts w:ascii="Arial" w:hAnsi="Arial" w:cs="Arial"/>
          <w:color w:val="2F5496" w:themeColor="accent5" w:themeShade="BF"/>
          <w:sz w:val="24"/>
          <w:szCs w:val="24"/>
        </w:rPr>
      </w:pPr>
      <w:r>
        <w:rPr>
          <w:rFonts w:ascii="Arial" w:hAnsi="Arial" w:cs="Arial"/>
          <w:color w:val="2F5496" w:themeColor="accent5" w:themeShade="BF"/>
          <w:sz w:val="24"/>
          <w:szCs w:val="24"/>
        </w:rPr>
        <w:lastRenderedPageBreak/>
        <w:t xml:space="preserve">Provide high quality products and services through the performance of our duties in the areas of floodplain management, flood mitigation planning, dam safety, and survey to promote the safety of all </w:t>
      </w:r>
      <w:proofErr w:type="gramStart"/>
      <w:r>
        <w:rPr>
          <w:rFonts w:ascii="Arial" w:hAnsi="Arial" w:cs="Arial"/>
          <w:color w:val="2F5496" w:themeColor="accent5" w:themeShade="BF"/>
          <w:sz w:val="24"/>
          <w:szCs w:val="24"/>
        </w:rPr>
        <w:t>Nebraskans;</w:t>
      </w:r>
      <w:proofErr w:type="gramEnd"/>
    </w:p>
    <w:p w14:paraId="78A95E24" w14:textId="77777777" w:rsidR="00ED2A3D" w:rsidRDefault="00ED2A3D" w:rsidP="00A8143D">
      <w:pPr>
        <w:pStyle w:val="NoSpacing"/>
        <w:numPr>
          <w:ilvl w:val="1"/>
          <w:numId w:val="31"/>
        </w:numPr>
        <w:rPr>
          <w:rFonts w:ascii="Arial" w:hAnsi="Arial" w:cs="Arial"/>
          <w:color w:val="2F5496" w:themeColor="accent5" w:themeShade="BF"/>
          <w:sz w:val="24"/>
          <w:szCs w:val="24"/>
        </w:rPr>
      </w:pPr>
      <w:r>
        <w:rPr>
          <w:rFonts w:ascii="Arial" w:hAnsi="Arial" w:cs="Arial"/>
          <w:color w:val="2F5496" w:themeColor="accent5" w:themeShade="BF"/>
          <w:sz w:val="24"/>
          <w:szCs w:val="24"/>
        </w:rPr>
        <w:t xml:space="preserve">Develop and implement customized and decentralized water management plans established through collaboration with local Natural Resources Districts and stakeholders that provide for long-term sustainability of the state’s water </w:t>
      </w:r>
      <w:proofErr w:type="gramStart"/>
      <w:r>
        <w:rPr>
          <w:rFonts w:ascii="Arial" w:hAnsi="Arial" w:cs="Arial"/>
          <w:color w:val="2F5496" w:themeColor="accent5" w:themeShade="BF"/>
          <w:sz w:val="24"/>
          <w:szCs w:val="24"/>
        </w:rPr>
        <w:t>resources;</w:t>
      </w:r>
      <w:proofErr w:type="gramEnd"/>
    </w:p>
    <w:p w14:paraId="148D96AC" w14:textId="77777777" w:rsidR="00ED2A3D" w:rsidRDefault="00ED2A3D" w:rsidP="00A8143D">
      <w:pPr>
        <w:pStyle w:val="NoSpacing"/>
        <w:numPr>
          <w:ilvl w:val="1"/>
          <w:numId w:val="31"/>
        </w:numPr>
        <w:rPr>
          <w:rFonts w:ascii="Arial" w:hAnsi="Arial" w:cs="Arial"/>
          <w:color w:val="2F5496" w:themeColor="accent5" w:themeShade="BF"/>
          <w:sz w:val="24"/>
          <w:szCs w:val="24"/>
        </w:rPr>
      </w:pPr>
      <w:r>
        <w:rPr>
          <w:rFonts w:ascii="Arial" w:hAnsi="Arial" w:cs="Arial"/>
          <w:color w:val="2F5496" w:themeColor="accent5" w:themeShade="BF"/>
          <w:sz w:val="24"/>
          <w:szCs w:val="24"/>
        </w:rPr>
        <w:t xml:space="preserve">Encourage strong public engagement with multiple constituents and stakeholder groups in planning and implementation activities to ensure that local and state needs are </w:t>
      </w:r>
      <w:proofErr w:type="gramStart"/>
      <w:r>
        <w:rPr>
          <w:rFonts w:ascii="Arial" w:hAnsi="Arial" w:cs="Arial"/>
          <w:color w:val="2F5496" w:themeColor="accent5" w:themeShade="BF"/>
          <w:sz w:val="24"/>
          <w:szCs w:val="24"/>
        </w:rPr>
        <w:t>addressed;</w:t>
      </w:r>
      <w:proofErr w:type="gramEnd"/>
    </w:p>
    <w:p w14:paraId="16DA0740" w14:textId="77777777" w:rsidR="00ED2A3D" w:rsidRDefault="00ED2A3D" w:rsidP="00A8143D">
      <w:pPr>
        <w:pStyle w:val="NoSpacing"/>
        <w:numPr>
          <w:ilvl w:val="1"/>
          <w:numId w:val="31"/>
        </w:numPr>
        <w:rPr>
          <w:rFonts w:ascii="Arial" w:hAnsi="Arial" w:cs="Arial"/>
          <w:color w:val="2F5496" w:themeColor="accent5" w:themeShade="BF"/>
          <w:sz w:val="24"/>
          <w:szCs w:val="24"/>
        </w:rPr>
      </w:pPr>
      <w:r>
        <w:rPr>
          <w:rFonts w:ascii="Arial" w:hAnsi="Arial" w:cs="Arial"/>
          <w:color w:val="2F5496" w:themeColor="accent5" w:themeShade="BF"/>
          <w:sz w:val="24"/>
          <w:szCs w:val="24"/>
        </w:rPr>
        <w:t xml:space="preserve">Protect existing water uses through collaborative investments in water resource projects, planning, administration and permitting of surface water rights, and the registration of groundwater </w:t>
      </w:r>
      <w:proofErr w:type="gramStart"/>
      <w:r>
        <w:rPr>
          <w:rFonts w:ascii="Arial" w:hAnsi="Arial" w:cs="Arial"/>
          <w:color w:val="2F5496" w:themeColor="accent5" w:themeShade="BF"/>
          <w:sz w:val="24"/>
          <w:szCs w:val="24"/>
        </w:rPr>
        <w:t>wells;</w:t>
      </w:r>
      <w:proofErr w:type="gramEnd"/>
    </w:p>
    <w:p w14:paraId="4554CFA8" w14:textId="77777777" w:rsidR="00ED2A3D" w:rsidRDefault="00ED2A3D" w:rsidP="00A8143D">
      <w:pPr>
        <w:pStyle w:val="NoSpacing"/>
        <w:numPr>
          <w:ilvl w:val="1"/>
          <w:numId w:val="31"/>
        </w:numPr>
        <w:rPr>
          <w:rFonts w:ascii="Arial" w:hAnsi="Arial" w:cs="Arial"/>
          <w:color w:val="2F5496" w:themeColor="accent5" w:themeShade="BF"/>
          <w:sz w:val="24"/>
          <w:szCs w:val="24"/>
        </w:rPr>
      </w:pPr>
      <w:r>
        <w:rPr>
          <w:rFonts w:ascii="Arial" w:hAnsi="Arial" w:cs="Arial"/>
          <w:color w:val="2F5496" w:themeColor="accent5" w:themeShade="BF"/>
          <w:sz w:val="24"/>
          <w:szCs w:val="24"/>
        </w:rPr>
        <w:t>Provide agency-wide services and support in the areas of information technology and transparent data sharing, business process improvement, public information, and administration of state-aid funds in conjunction with the Natural Resources Commission.</w:t>
      </w:r>
    </w:p>
    <w:p w14:paraId="61AF3CB7" w14:textId="77777777" w:rsidR="00ED2A3D" w:rsidRDefault="00ED2A3D" w:rsidP="00ED2A3D">
      <w:pPr>
        <w:pStyle w:val="NoSpacing"/>
        <w:ind w:left="1440"/>
        <w:rPr>
          <w:rFonts w:ascii="Arial" w:hAnsi="Arial" w:cs="Arial"/>
          <w:color w:val="2F5496" w:themeColor="accent5" w:themeShade="BF"/>
          <w:sz w:val="24"/>
          <w:szCs w:val="24"/>
        </w:rPr>
      </w:pPr>
    </w:p>
    <w:p w14:paraId="1AB92CC6" w14:textId="46093280" w:rsidR="00ED2A3D" w:rsidRDefault="00ED2A3D" w:rsidP="00ED2A3D">
      <w:pPr>
        <w:pStyle w:val="NoSpacing"/>
        <w:ind w:left="720"/>
        <w:rPr>
          <w:rFonts w:ascii="Arial" w:hAnsi="Arial" w:cs="Arial"/>
          <w:color w:val="2F5496" w:themeColor="accent5" w:themeShade="BF"/>
          <w:sz w:val="24"/>
          <w:szCs w:val="24"/>
        </w:rPr>
      </w:pPr>
      <w:r>
        <w:rPr>
          <w:rFonts w:ascii="Arial" w:hAnsi="Arial" w:cs="Arial"/>
          <w:color w:val="2F5496" w:themeColor="accent5" w:themeShade="BF"/>
          <w:sz w:val="24"/>
          <w:szCs w:val="24"/>
        </w:rPr>
        <w:t xml:space="preserve">The collection of AEM data and the incorporation of that data into an overall aquifer framework directly supplements </w:t>
      </w:r>
      <w:r w:rsidR="00A8143D">
        <w:rPr>
          <w:rFonts w:ascii="Arial" w:hAnsi="Arial" w:cs="Arial"/>
          <w:color w:val="2F5496" w:themeColor="accent5" w:themeShade="BF"/>
          <w:sz w:val="24"/>
          <w:szCs w:val="24"/>
        </w:rPr>
        <w:t>goals</w:t>
      </w:r>
      <w:r>
        <w:rPr>
          <w:rFonts w:ascii="Arial" w:hAnsi="Arial" w:cs="Arial"/>
          <w:color w:val="2F5496" w:themeColor="accent5" w:themeShade="BF"/>
          <w:sz w:val="24"/>
          <w:szCs w:val="24"/>
        </w:rPr>
        <w:t xml:space="preserve"> 3, 5, and 6 by gathering improved data for making water management decisions that provide for water sustainability and th</w:t>
      </w:r>
      <w:r w:rsidR="00455FDA">
        <w:rPr>
          <w:rFonts w:ascii="Arial" w:hAnsi="Arial" w:cs="Arial"/>
          <w:color w:val="2F5496" w:themeColor="accent5" w:themeShade="BF"/>
          <w:sz w:val="24"/>
          <w:szCs w:val="24"/>
        </w:rPr>
        <w:t>o</w:t>
      </w:r>
      <w:r>
        <w:rPr>
          <w:rFonts w:ascii="Arial" w:hAnsi="Arial" w:cs="Arial"/>
          <w:color w:val="2F5496" w:themeColor="accent5" w:themeShade="BF"/>
          <w:sz w:val="24"/>
          <w:szCs w:val="24"/>
        </w:rPr>
        <w:t>rough planning efforts.  The data collected provides greater understanding of the extents, thickness and interconnection of aquifer systems.  That greater understanding directly informs analysis of streamflow in the hydrologically connected water resources of the state.  Water uses and supplies are analyzed as part of the FAB Report, done annually by the NeDNR, through modeling of those hydrologically connected areas.  The AEM data and the resulting interpretation and framework will be submitted to the NeDNR as the best available data for use in the FAB Report.</w:t>
      </w:r>
    </w:p>
    <w:p w14:paraId="4CF757CF" w14:textId="77777777" w:rsidR="00ED2A3D" w:rsidRDefault="00ED2A3D" w:rsidP="00ED2A3D">
      <w:pPr>
        <w:pStyle w:val="NoSpacing"/>
        <w:ind w:left="720"/>
        <w:rPr>
          <w:rFonts w:ascii="Arial" w:hAnsi="Arial" w:cs="Arial"/>
          <w:color w:val="2F5496" w:themeColor="accent5" w:themeShade="BF"/>
          <w:sz w:val="24"/>
          <w:szCs w:val="24"/>
        </w:rPr>
      </w:pPr>
    </w:p>
    <w:p w14:paraId="47F07CA9" w14:textId="77777777" w:rsidR="00ED2A3D" w:rsidRDefault="00ED2A3D" w:rsidP="00ED2A3D">
      <w:pPr>
        <w:pStyle w:val="NoSpacing"/>
        <w:ind w:left="720"/>
        <w:rPr>
          <w:rFonts w:ascii="Arial" w:hAnsi="Arial" w:cs="Arial"/>
          <w:color w:val="2F5496" w:themeColor="accent5" w:themeShade="BF"/>
          <w:sz w:val="24"/>
          <w:szCs w:val="24"/>
        </w:rPr>
      </w:pPr>
      <w:r>
        <w:rPr>
          <w:rFonts w:ascii="Arial" w:hAnsi="Arial" w:cs="Arial"/>
          <w:color w:val="2F5496" w:themeColor="accent5" w:themeShade="BF"/>
          <w:sz w:val="24"/>
          <w:szCs w:val="24"/>
        </w:rPr>
        <w:t>The project directly supplements the staff and resources of the state for planning and management of the water resources of the state.  Any project partners will utilize the data collected and the interpretation of the data to further their expertise in the local hydrogeologic framework.  That expertise is utilized by the management and the Board of the LBBNRD to develop the appropriate plans, programs and projects for the protection and conservation of the water resources.  The LBBNRD partners with many agencies of the state including NeDNR, the Nebraska Department of Environment and Energy (NDEE), the Nebraska Department of Health and Human Services (NDHHS), the Nebraska Game and Parks Commission (NGPC) and others with an interest in the protection and conservation of the state’s water resources.</w:t>
      </w:r>
    </w:p>
    <w:p w14:paraId="6FEB3EC7" w14:textId="77777777" w:rsidR="00ED2A3D" w:rsidRDefault="00ED2A3D" w:rsidP="00ED2A3D">
      <w:pPr>
        <w:pStyle w:val="NoSpacing"/>
        <w:ind w:left="720"/>
        <w:rPr>
          <w:rFonts w:ascii="Arial" w:hAnsi="Arial" w:cs="Arial"/>
          <w:color w:val="2F5496" w:themeColor="accent5" w:themeShade="BF"/>
          <w:sz w:val="24"/>
          <w:szCs w:val="24"/>
        </w:rPr>
      </w:pPr>
    </w:p>
    <w:p w14:paraId="2ED43AE6" w14:textId="77777777" w:rsidR="00ED2A3D" w:rsidRPr="003B6B0D" w:rsidRDefault="00ED2A3D" w:rsidP="00ED2A3D">
      <w:pPr>
        <w:pStyle w:val="NoSpacing"/>
        <w:ind w:left="720"/>
        <w:rPr>
          <w:rFonts w:ascii="Arial" w:hAnsi="Arial" w:cs="Arial"/>
          <w:color w:val="2F5496" w:themeColor="accent5" w:themeShade="BF"/>
          <w:sz w:val="24"/>
          <w:szCs w:val="24"/>
        </w:rPr>
      </w:pPr>
      <w:r>
        <w:rPr>
          <w:rFonts w:ascii="Arial" w:hAnsi="Arial" w:cs="Arial"/>
          <w:color w:val="2F5496" w:themeColor="accent5" w:themeShade="BF"/>
          <w:sz w:val="24"/>
          <w:szCs w:val="24"/>
        </w:rPr>
        <w:t xml:space="preserve">The project partners represent local, regional and state level interests, cooperatively studying the water resources of the state.  Additionally, the data collected may be shared with other non-partner agencies and the </w:t>
      </w:r>
      <w:proofErr w:type="gramStart"/>
      <w:r>
        <w:rPr>
          <w:rFonts w:ascii="Arial" w:hAnsi="Arial" w:cs="Arial"/>
          <w:color w:val="2F5496" w:themeColor="accent5" w:themeShade="BF"/>
          <w:sz w:val="24"/>
          <w:szCs w:val="24"/>
        </w:rPr>
        <w:t>general public</w:t>
      </w:r>
      <w:proofErr w:type="gramEnd"/>
      <w:r>
        <w:rPr>
          <w:rFonts w:ascii="Arial" w:hAnsi="Arial" w:cs="Arial"/>
          <w:color w:val="2F5496" w:themeColor="accent5" w:themeShade="BF"/>
          <w:sz w:val="24"/>
          <w:szCs w:val="24"/>
        </w:rPr>
        <w:t xml:space="preserve"> to provide an overall greater understanding of the hydrogeologic framework.  </w:t>
      </w:r>
      <w:r>
        <w:rPr>
          <w:rFonts w:ascii="Arial" w:hAnsi="Arial" w:cs="Arial"/>
          <w:color w:val="2F5496" w:themeColor="accent5" w:themeShade="BF"/>
          <w:sz w:val="24"/>
          <w:szCs w:val="24"/>
        </w:rPr>
        <w:lastRenderedPageBreak/>
        <w:t>That understanding is fundamental to any program or project undertaken to protect and conserve the water resources.</w:t>
      </w:r>
    </w:p>
    <w:p w14:paraId="56ECF579" w14:textId="77777777" w:rsidR="00ED2A3D" w:rsidRPr="00FF42C1" w:rsidRDefault="00ED2A3D" w:rsidP="00022EF6">
      <w:pPr>
        <w:pStyle w:val="NoSpacing"/>
        <w:ind w:left="720"/>
        <w:rPr>
          <w:rFonts w:ascii="Arial" w:hAnsi="Arial" w:cs="Arial"/>
          <w:sz w:val="24"/>
          <w:szCs w:val="24"/>
        </w:rPr>
      </w:pPr>
    </w:p>
    <w:p w14:paraId="1F9B34AA" w14:textId="77777777" w:rsidR="00C009AF" w:rsidRPr="00FF42C1" w:rsidRDefault="00C009AF" w:rsidP="00C009AF">
      <w:pPr>
        <w:pStyle w:val="NoSpacing"/>
        <w:rPr>
          <w:rFonts w:ascii="Arial" w:hAnsi="Arial" w:cs="Arial"/>
          <w:sz w:val="24"/>
          <w:szCs w:val="24"/>
        </w:rPr>
      </w:pPr>
    </w:p>
    <w:p w14:paraId="2040192E" w14:textId="77777777" w:rsidR="00C009AF" w:rsidRPr="00FF42C1" w:rsidRDefault="00C009AF" w:rsidP="00C009AF">
      <w:pPr>
        <w:pStyle w:val="NoSpacing"/>
        <w:numPr>
          <w:ilvl w:val="0"/>
          <w:numId w:val="10"/>
        </w:numPr>
        <w:rPr>
          <w:rFonts w:ascii="Arial" w:hAnsi="Arial" w:cs="Arial"/>
          <w:sz w:val="24"/>
          <w:szCs w:val="24"/>
        </w:rPr>
      </w:pPr>
      <w:r w:rsidRPr="00FF42C1">
        <w:rPr>
          <w:rFonts w:ascii="Arial" w:hAnsi="Arial" w:cs="Arial"/>
          <w:sz w:val="24"/>
          <w:szCs w:val="24"/>
        </w:rPr>
        <w:t>Federal Mandate Bonus.  If you believe that your project is designed to meet the requirements of a federal mandate which furthers the goals of the WSF, then:</w:t>
      </w:r>
    </w:p>
    <w:p w14:paraId="5612AEC2" w14:textId="77777777" w:rsidR="00C009AF" w:rsidRPr="00FF42C1" w:rsidRDefault="00C009AF" w:rsidP="00C009AF">
      <w:pPr>
        <w:pStyle w:val="NoSpacing"/>
        <w:rPr>
          <w:rFonts w:ascii="Arial" w:hAnsi="Arial" w:cs="Arial"/>
          <w:sz w:val="24"/>
          <w:szCs w:val="24"/>
        </w:rPr>
      </w:pPr>
    </w:p>
    <w:p w14:paraId="25C73965" w14:textId="77777777" w:rsidR="00C009AF" w:rsidRPr="00371EDE" w:rsidRDefault="00C009AF" w:rsidP="00C009AF">
      <w:pPr>
        <w:pStyle w:val="NoSpacing"/>
        <w:numPr>
          <w:ilvl w:val="0"/>
          <w:numId w:val="26"/>
        </w:numPr>
        <w:ind w:left="1080"/>
        <w:rPr>
          <w:rFonts w:ascii="Arial" w:hAnsi="Arial" w:cs="Arial"/>
          <w:color w:val="0070C0"/>
          <w:sz w:val="24"/>
          <w:szCs w:val="24"/>
        </w:rPr>
      </w:pPr>
      <w:r w:rsidRPr="00371EDE">
        <w:rPr>
          <w:rFonts w:ascii="Arial" w:hAnsi="Arial" w:cs="Arial"/>
          <w:color w:val="0070C0"/>
          <w:sz w:val="24"/>
          <w:szCs w:val="24"/>
        </w:rPr>
        <w:t>Describe the federal mandate.</w:t>
      </w:r>
    </w:p>
    <w:p w14:paraId="66F1A743" w14:textId="77777777" w:rsidR="00C009AF" w:rsidRPr="00371EDE" w:rsidRDefault="00C009AF" w:rsidP="00C009AF">
      <w:pPr>
        <w:pStyle w:val="NoSpacing"/>
        <w:numPr>
          <w:ilvl w:val="0"/>
          <w:numId w:val="26"/>
        </w:numPr>
        <w:ind w:left="1080"/>
        <w:rPr>
          <w:rFonts w:ascii="Arial" w:hAnsi="Arial" w:cs="Arial"/>
          <w:color w:val="0070C0"/>
          <w:sz w:val="24"/>
          <w:szCs w:val="24"/>
        </w:rPr>
      </w:pPr>
      <w:r w:rsidRPr="00371EDE">
        <w:rPr>
          <w:rFonts w:ascii="Arial" w:hAnsi="Arial" w:cs="Arial"/>
          <w:color w:val="0070C0"/>
          <w:sz w:val="24"/>
          <w:szCs w:val="24"/>
        </w:rPr>
        <w:t>Provide documentary evidence of the federal mandate.</w:t>
      </w:r>
    </w:p>
    <w:p w14:paraId="5FAAB1CB" w14:textId="77777777" w:rsidR="00C009AF" w:rsidRPr="00371EDE" w:rsidRDefault="00C009AF" w:rsidP="00C009AF">
      <w:pPr>
        <w:pStyle w:val="NoSpacing"/>
        <w:numPr>
          <w:ilvl w:val="0"/>
          <w:numId w:val="26"/>
        </w:numPr>
        <w:ind w:left="1080"/>
        <w:rPr>
          <w:rFonts w:ascii="Arial" w:hAnsi="Arial" w:cs="Arial"/>
          <w:color w:val="0070C0"/>
          <w:sz w:val="24"/>
          <w:szCs w:val="24"/>
        </w:rPr>
      </w:pPr>
      <w:r w:rsidRPr="00371EDE">
        <w:rPr>
          <w:rFonts w:ascii="Arial" w:hAnsi="Arial" w:cs="Arial"/>
          <w:color w:val="0070C0"/>
          <w:sz w:val="24"/>
          <w:szCs w:val="24"/>
        </w:rPr>
        <w:t>Describe how the project meets the requirements of the federal mandate.</w:t>
      </w:r>
    </w:p>
    <w:p w14:paraId="3273ADA3" w14:textId="77777777" w:rsidR="00C009AF" w:rsidRPr="00371EDE" w:rsidRDefault="00C009AF" w:rsidP="00C009AF">
      <w:pPr>
        <w:pStyle w:val="NoSpacing"/>
        <w:numPr>
          <w:ilvl w:val="0"/>
          <w:numId w:val="26"/>
        </w:numPr>
        <w:ind w:left="1080"/>
        <w:rPr>
          <w:rFonts w:ascii="Arial" w:hAnsi="Arial" w:cs="Arial"/>
          <w:color w:val="0070C0"/>
          <w:sz w:val="24"/>
          <w:szCs w:val="24"/>
        </w:rPr>
      </w:pPr>
      <w:r w:rsidRPr="00371EDE">
        <w:rPr>
          <w:rFonts w:ascii="Arial" w:hAnsi="Arial" w:cs="Arial"/>
          <w:color w:val="0070C0"/>
          <w:sz w:val="24"/>
          <w:szCs w:val="24"/>
        </w:rPr>
        <w:t xml:space="preserve">Describe the relationship between the federal mandate and how the project furthers the goals of water sustainability. </w:t>
      </w:r>
    </w:p>
    <w:p w14:paraId="1AD9077B" w14:textId="77777777" w:rsidR="00C009AF" w:rsidRDefault="00C009AF" w:rsidP="00C009AF">
      <w:pPr>
        <w:pStyle w:val="NoSpacing"/>
        <w:ind w:left="720"/>
        <w:rPr>
          <w:rFonts w:ascii="Arial" w:hAnsi="Arial" w:cs="Arial"/>
          <w:sz w:val="24"/>
          <w:szCs w:val="24"/>
        </w:rPr>
      </w:pPr>
    </w:p>
    <w:p w14:paraId="27515CF1" w14:textId="77777777" w:rsidR="00A41047" w:rsidRPr="00B340C9" w:rsidRDefault="00873673" w:rsidP="00A41047">
      <w:pPr>
        <w:pStyle w:val="NoSpacing"/>
        <w:ind w:left="720"/>
        <w:rPr>
          <w:rFonts w:ascii="Arial" w:hAnsi="Arial" w:cs="Arial"/>
          <w:color w:val="2F5496" w:themeColor="accent5" w:themeShade="BF"/>
          <w:sz w:val="24"/>
          <w:szCs w:val="24"/>
        </w:rPr>
      </w:pPr>
      <w:sdt>
        <w:sdtPr>
          <w:rPr>
            <w:rFonts w:ascii="Arial" w:hAnsi="Arial" w:cs="Arial"/>
            <w:color w:val="2F5496" w:themeColor="accent5" w:themeShade="BF"/>
            <w:sz w:val="24"/>
            <w:szCs w:val="24"/>
          </w:rPr>
          <w:id w:val="989053863"/>
          <w:text/>
        </w:sdtPr>
        <w:sdtEndPr/>
        <w:sdtContent>
          <w:r w:rsidR="00A41047" w:rsidRPr="009E4287">
            <w:rPr>
              <w:rFonts w:ascii="Arial" w:hAnsi="Arial" w:cs="Arial"/>
              <w:color w:val="2F5496" w:themeColor="accent5" w:themeShade="BF"/>
              <w:sz w:val="24"/>
              <w:szCs w:val="24"/>
            </w:rPr>
            <w:t xml:space="preserve">As described, a primary function of this project will be to gain a greater understanding of the aquifer and to establish and enhance a hydrogeologic framework for the LBBNRD.  Within the project area are located several Wellhead Protection (WHP) Areas (see SIA, Figure 3), which are required by the Safe Drinking Water Act to provide drinking water that meets various federal standards or Maximum Contaminant Levels (MCLs), the most applicable being that of 10 mg/L for nitrate-nitrogen.  Understanding the limitations of the aquifers in this area, in addition to the potential to identify aquifer volume and recharge areas within those WHP Areas, will help those public water supply systems evaluate and manage possible threats to their groundwater supplies.  Furthermore, it will provide the LBBNRD with additional information to promote agricultural and fertilizer best management practices (BMPs) in those areas </w:t>
          </w:r>
          <w:proofErr w:type="gramStart"/>
          <w:r w:rsidR="00A41047" w:rsidRPr="009E4287">
            <w:rPr>
              <w:rFonts w:ascii="Arial" w:hAnsi="Arial" w:cs="Arial"/>
              <w:color w:val="2F5496" w:themeColor="accent5" w:themeShade="BF"/>
              <w:sz w:val="24"/>
              <w:szCs w:val="24"/>
            </w:rPr>
            <w:t>so as to</w:t>
          </w:r>
          <w:proofErr w:type="gramEnd"/>
          <w:r w:rsidR="00A41047" w:rsidRPr="009E4287">
            <w:rPr>
              <w:rFonts w:ascii="Arial" w:hAnsi="Arial" w:cs="Arial"/>
              <w:color w:val="2F5496" w:themeColor="accent5" w:themeShade="BF"/>
              <w:sz w:val="24"/>
              <w:szCs w:val="24"/>
            </w:rPr>
            <w:t xml:space="preserve"> minimize the occurrence and likelihood of nitrate contamination of groundwater supplies.</w:t>
          </w:r>
        </w:sdtContent>
      </w:sdt>
    </w:p>
    <w:p w14:paraId="7767597F" w14:textId="77777777" w:rsidR="00A41047" w:rsidRPr="00B340C9" w:rsidRDefault="00A41047" w:rsidP="00A41047">
      <w:pPr>
        <w:pStyle w:val="NoSpacing"/>
        <w:rPr>
          <w:rFonts w:ascii="Arial" w:hAnsi="Arial" w:cs="Arial"/>
          <w:sz w:val="24"/>
          <w:szCs w:val="24"/>
        </w:rPr>
      </w:pPr>
    </w:p>
    <w:p w14:paraId="52E15612" w14:textId="3B253BD8" w:rsidR="00A41047" w:rsidRPr="00B340C9" w:rsidRDefault="00A41047" w:rsidP="00A41047">
      <w:pPr>
        <w:pStyle w:val="NoSpacing"/>
        <w:ind w:left="720"/>
        <w:rPr>
          <w:rFonts w:ascii="Arial" w:hAnsi="Arial" w:cs="Arial"/>
          <w:color w:val="2F5496" w:themeColor="accent5" w:themeShade="BF"/>
          <w:sz w:val="24"/>
          <w:szCs w:val="24"/>
        </w:rPr>
      </w:pPr>
      <w:r w:rsidRPr="00B340C9">
        <w:rPr>
          <w:rFonts w:ascii="Arial" w:hAnsi="Arial" w:cs="Arial"/>
          <w:color w:val="2F5496" w:themeColor="accent5" w:themeShade="BF"/>
          <w:sz w:val="24"/>
          <w:szCs w:val="24"/>
        </w:rPr>
        <w:t>The</w:t>
      </w:r>
      <w:r>
        <w:rPr>
          <w:rFonts w:ascii="Arial" w:hAnsi="Arial" w:cs="Arial"/>
          <w:color w:val="2F5496" w:themeColor="accent5" w:themeShade="BF"/>
          <w:sz w:val="24"/>
          <w:szCs w:val="24"/>
        </w:rPr>
        <w:t xml:space="preserve"> project also assists the State of Nebraska in better understanding those characteristics of the basin which directly pertain to the Blue River Basin Compact (aka the Kansas-Nebraska Big Blue River Compact).  Approved June 3, 1960, Public Law 489, an Act of the 2</w:t>
      </w:r>
      <w:r w:rsidRPr="0041037F">
        <w:rPr>
          <w:rFonts w:ascii="Arial" w:hAnsi="Arial" w:cs="Arial"/>
          <w:color w:val="2F5496" w:themeColor="accent5" w:themeShade="BF"/>
          <w:sz w:val="24"/>
          <w:szCs w:val="24"/>
          <w:vertAlign w:val="superscript"/>
        </w:rPr>
        <w:t>nd</w:t>
      </w:r>
      <w:r>
        <w:rPr>
          <w:rFonts w:ascii="Arial" w:hAnsi="Arial" w:cs="Arial"/>
          <w:color w:val="2F5496" w:themeColor="accent5" w:themeShade="BF"/>
          <w:sz w:val="24"/>
          <w:szCs w:val="24"/>
        </w:rPr>
        <w:t xml:space="preserve"> Session of the 86</w:t>
      </w:r>
      <w:r w:rsidRPr="0041037F">
        <w:rPr>
          <w:rFonts w:ascii="Arial" w:hAnsi="Arial" w:cs="Arial"/>
          <w:color w:val="2F5496" w:themeColor="accent5" w:themeShade="BF"/>
          <w:sz w:val="24"/>
          <w:szCs w:val="24"/>
          <w:vertAlign w:val="superscript"/>
        </w:rPr>
        <w:t>th</w:t>
      </w:r>
      <w:r>
        <w:rPr>
          <w:rFonts w:ascii="Arial" w:hAnsi="Arial" w:cs="Arial"/>
          <w:color w:val="2F5496" w:themeColor="accent5" w:themeShade="BF"/>
          <w:sz w:val="24"/>
          <w:szCs w:val="24"/>
        </w:rPr>
        <w:t xml:space="preserve"> Congress of the United States, granted consent to the States of Kansas and Nebraska to negotiate the Compact, </w:t>
      </w:r>
      <w:r w:rsidRPr="00E539F9">
        <w:rPr>
          <w:rFonts w:ascii="Arial" w:hAnsi="Arial" w:cs="Arial"/>
          <w:color w:val="2F5496" w:themeColor="accent5" w:themeShade="BF"/>
          <w:sz w:val="24"/>
          <w:szCs w:val="24"/>
        </w:rPr>
        <w:t xml:space="preserve">which would ultimately be ratified by the states on January 25, 1971.  As mentioned in Sections C.2, C.3, C.7 and C.14 above, and described in greater </w:t>
      </w:r>
      <w:r w:rsidRPr="00924920">
        <w:rPr>
          <w:rFonts w:ascii="Arial" w:hAnsi="Arial" w:cs="Arial"/>
          <w:color w:val="2F5496" w:themeColor="accent5" w:themeShade="BF"/>
          <w:sz w:val="24"/>
          <w:szCs w:val="24"/>
        </w:rPr>
        <w:t xml:space="preserve">detail in Sections C.3 and C.7, this project has the potential to better understand the </w:t>
      </w:r>
      <w:r w:rsidRPr="00DE702A">
        <w:rPr>
          <w:rFonts w:ascii="Arial" w:hAnsi="Arial" w:cs="Arial"/>
          <w:color w:val="2F5496" w:themeColor="accent5" w:themeShade="BF"/>
          <w:sz w:val="24"/>
          <w:szCs w:val="24"/>
        </w:rPr>
        <w:t>HUC-12 watersheds contributing to the Big Blue River near Beatrice, Nebraska</w:t>
      </w:r>
      <w:r w:rsidRPr="00924920">
        <w:rPr>
          <w:rFonts w:ascii="Arial" w:hAnsi="Arial" w:cs="Arial"/>
          <w:color w:val="2F5496" w:themeColor="accent5" w:themeShade="BF"/>
          <w:sz w:val="24"/>
          <w:szCs w:val="24"/>
        </w:rPr>
        <w:t xml:space="preserve"> and what specific hydrogeologic factors exist for water users, as well as assist in determining the feasibility of any potential stream augmentation projects</w:t>
      </w:r>
      <w:r>
        <w:rPr>
          <w:rFonts w:ascii="Arial" w:hAnsi="Arial" w:cs="Arial"/>
          <w:color w:val="2F5496" w:themeColor="accent5" w:themeShade="BF"/>
          <w:sz w:val="24"/>
          <w:szCs w:val="24"/>
        </w:rPr>
        <w:t xml:space="preserve">.  This project will not only provide more robust data for determining those locations where groundwater and surface water are interconnected, but will also help State, NRD and basin stakeholders assess the degree to which formation, depth, design and proximity of constructed wells might impact stream flows.  The Blue River Basin Compact is also unique in that it contains a water quality component.  The data collected through this project will also assist stakeholders and water managers in better understanding the </w:t>
      </w:r>
      <w:r>
        <w:rPr>
          <w:rFonts w:ascii="Arial" w:hAnsi="Arial" w:cs="Arial"/>
          <w:color w:val="2F5496" w:themeColor="accent5" w:themeShade="BF"/>
          <w:sz w:val="24"/>
          <w:szCs w:val="24"/>
        </w:rPr>
        <w:lastRenderedPageBreak/>
        <w:t xml:space="preserve">presence of any current and future surface water contaminants and how to better conserve and protect water resources from contamination.  Finally, Compact compliance is an objective of the </w:t>
      </w:r>
      <w:proofErr w:type="gramStart"/>
      <w:r>
        <w:rPr>
          <w:rFonts w:ascii="Arial" w:hAnsi="Arial" w:cs="Arial"/>
          <w:color w:val="2F5496" w:themeColor="accent5" w:themeShade="BF"/>
          <w:sz w:val="24"/>
          <w:szCs w:val="24"/>
        </w:rPr>
        <w:t>jointly-developed</w:t>
      </w:r>
      <w:proofErr w:type="gramEnd"/>
      <w:r>
        <w:rPr>
          <w:rFonts w:ascii="Arial" w:hAnsi="Arial" w:cs="Arial"/>
          <w:color w:val="2F5496" w:themeColor="accent5" w:themeShade="BF"/>
          <w:sz w:val="24"/>
          <w:szCs w:val="24"/>
        </w:rPr>
        <w:t xml:space="preserve"> Integrated Management Plan (IMP) between NeDNR and the LBBNRD, and projects like this one support further cooperative efforts between NeDNR, the NRDs, landowners and other stakeholders to sustainably manage the State’s water resources.</w:t>
      </w:r>
    </w:p>
    <w:p w14:paraId="6AA38031" w14:textId="77777777" w:rsidR="00A41047" w:rsidRPr="00FF42C1" w:rsidRDefault="00A41047" w:rsidP="00C009AF">
      <w:pPr>
        <w:pStyle w:val="NoSpacing"/>
        <w:ind w:left="720"/>
        <w:rPr>
          <w:rFonts w:ascii="Arial" w:hAnsi="Arial" w:cs="Arial"/>
          <w:sz w:val="24"/>
          <w:szCs w:val="24"/>
        </w:rPr>
      </w:pPr>
    </w:p>
    <w:p w14:paraId="5739095D" w14:textId="77777777" w:rsidR="004A1A5A" w:rsidRPr="00D208D7" w:rsidRDefault="004A1A5A" w:rsidP="00C009AF">
      <w:pPr>
        <w:pStyle w:val="NoSpacing"/>
        <w:rPr>
          <w:rFonts w:ascii="Arial" w:hAnsi="Arial" w:cs="Arial"/>
          <w:szCs w:val="24"/>
        </w:rPr>
      </w:pPr>
    </w:p>
    <w:sectPr w:rsidR="004A1A5A" w:rsidRPr="00D208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F3A5C" w14:textId="77777777" w:rsidR="00A8246F" w:rsidRDefault="00A8246F">
      <w:pPr>
        <w:spacing w:after="0" w:line="240" w:lineRule="auto"/>
      </w:pPr>
      <w:r>
        <w:separator/>
      </w:r>
    </w:p>
  </w:endnote>
  <w:endnote w:type="continuationSeparator" w:id="0">
    <w:p w14:paraId="48803553" w14:textId="77777777" w:rsidR="00A8246F" w:rsidRDefault="00A82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6234846"/>
      <w:docPartObj>
        <w:docPartGallery w:val="Page Numbers (Bottom of Page)"/>
        <w:docPartUnique/>
      </w:docPartObj>
    </w:sdtPr>
    <w:sdtEndPr/>
    <w:sdtContent>
      <w:sdt>
        <w:sdtPr>
          <w:id w:val="-745957267"/>
          <w:docPartObj>
            <w:docPartGallery w:val="Page Numbers (Top of Page)"/>
            <w:docPartUnique/>
          </w:docPartObj>
        </w:sdtPr>
        <w:sdtEndPr/>
        <w:sdtContent>
          <w:p w14:paraId="541137CA" w14:textId="0B2BF1D2" w:rsidR="005F5B46" w:rsidRPr="00C009AF" w:rsidRDefault="0089545E">
            <w:pPr>
              <w:pStyle w:val="Footer"/>
              <w:jc w:val="center"/>
            </w:pPr>
            <w:r w:rsidRPr="00C009AF">
              <w:t xml:space="preserve">Page </w:t>
            </w:r>
            <w:r w:rsidRPr="00C009AF">
              <w:rPr>
                <w:bCs/>
                <w:sz w:val="24"/>
                <w:szCs w:val="24"/>
              </w:rPr>
              <w:fldChar w:fldCharType="begin"/>
            </w:r>
            <w:r w:rsidRPr="00C009AF">
              <w:rPr>
                <w:bCs/>
              </w:rPr>
              <w:instrText xml:space="preserve"> PAGE </w:instrText>
            </w:r>
            <w:r w:rsidRPr="00C009AF">
              <w:rPr>
                <w:bCs/>
                <w:sz w:val="24"/>
                <w:szCs w:val="24"/>
              </w:rPr>
              <w:fldChar w:fldCharType="separate"/>
            </w:r>
            <w:r w:rsidR="005400D4">
              <w:rPr>
                <w:bCs/>
                <w:noProof/>
              </w:rPr>
              <w:t>12</w:t>
            </w:r>
            <w:r w:rsidRPr="00C009AF">
              <w:rPr>
                <w:bCs/>
                <w:sz w:val="24"/>
                <w:szCs w:val="24"/>
              </w:rPr>
              <w:fldChar w:fldCharType="end"/>
            </w:r>
            <w:r w:rsidRPr="00C009AF">
              <w:t xml:space="preserve"> of </w:t>
            </w:r>
            <w:r w:rsidRPr="00C009AF">
              <w:rPr>
                <w:bCs/>
                <w:sz w:val="24"/>
                <w:szCs w:val="24"/>
              </w:rPr>
              <w:fldChar w:fldCharType="begin"/>
            </w:r>
            <w:r w:rsidRPr="00C009AF">
              <w:rPr>
                <w:bCs/>
              </w:rPr>
              <w:instrText xml:space="preserve"> NUMPAGES  </w:instrText>
            </w:r>
            <w:r w:rsidRPr="00C009AF">
              <w:rPr>
                <w:bCs/>
                <w:sz w:val="24"/>
                <w:szCs w:val="24"/>
              </w:rPr>
              <w:fldChar w:fldCharType="separate"/>
            </w:r>
            <w:r w:rsidR="005400D4">
              <w:rPr>
                <w:bCs/>
                <w:noProof/>
              </w:rPr>
              <w:t>12</w:t>
            </w:r>
            <w:r w:rsidRPr="00C009AF">
              <w:rPr>
                <w:bCs/>
                <w:sz w:val="24"/>
                <w:szCs w:val="24"/>
              </w:rPr>
              <w:fldChar w:fldCharType="end"/>
            </w:r>
          </w:p>
        </w:sdtContent>
      </w:sdt>
    </w:sdtContent>
  </w:sdt>
  <w:p w14:paraId="33961607" w14:textId="283521AC" w:rsidR="005F5B46" w:rsidRPr="00022EF6" w:rsidRDefault="007153AC" w:rsidP="007153AC">
    <w:pPr>
      <w:pStyle w:val="Footer"/>
      <w:jc w:val="right"/>
      <w:rPr>
        <w:sz w:val="16"/>
        <w:szCs w:val="16"/>
      </w:rPr>
    </w:pPr>
    <w:r>
      <w:rPr>
        <w:sz w:val="16"/>
        <w:szCs w:val="16"/>
      </w:rPr>
      <w:t xml:space="preserve">version - </w:t>
    </w:r>
    <w:r w:rsidR="00351104">
      <w:rPr>
        <w:sz w:val="16"/>
        <w:szCs w:val="16"/>
      </w:rPr>
      <w:t>May</w:t>
    </w:r>
    <w:r>
      <w:rPr>
        <w:sz w:val="16"/>
        <w:szCs w:val="16"/>
      </w:rPr>
      <w:t xml:space="preserve"> 20</w:t>
    </w:r>
    <w:r w:rsidR="0036428B">
      <w:rPr>
        <w:sz w:val="16"/>
        <w:szCs w:val="16"/>
      </w:rPr>
      <w:t>2</w:t>
    </w:r>
    <w:r w:rsidR="00351104">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10F5F" w14:textId="77777777" w:rsidR="00A8246F" w:rsidRDefault="00A8246F">
      <w:pPr>
        <w:spacing w:after="0" w:line="240" w:lineRule="auto"/>
      </w:pPr>
      <w:r>
        <w:separator/>
      </w:r>
    </w:p>
  </w:footnote>
  <w:footnote w:type="continuationSeparator" w:id="0">
    <w:p w14:paraId="284D135E" w14:textId="77777777" w:rsidR="00A8246F" w:rsidRDefault="00A824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5489"/>
    <w:multiLevelType w:val="hybridMultilevel"/>
    <w:tmpl w:val="AB70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D2E0F"/>
    <w:multiLevelType w:val="hybridMultilevel"/>
    <w:tmpl w:val="FF9CB2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D21990"/>
    <w:multiLevelType w:val="hybridMultilevel"/>
    <w:tmpl w:val="C2C6A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DB68FD"/>
    <w:multiLevelType w:val="hybridMultilevel"/>
    <w:tmpl w:val="06AEC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F5B36"/>
    <w:multiLevelType w:val="hybridMultilevel"/>
    <w:tmpl w:val="C77A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E4913"/>
    <w:multiLevelType w:val="hybridMultilevel"/>
    <w:tmpl w:val="5864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35579"/>
    <w:multiLevelType w:val="hybridMultilevel"/>
    <w:tmpl w:val="258847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FF73C0"/>
    <w:multiLevelType w:val="hybridMultilevel"/>
    <w:tmpl w:val="CEAC3E72"/>
    <w:lvl w:ilvl="0" w:tplc="0409000F">
      <w:start w:val="1"/>
      <w:numFmt w:val="decimal"/>
      <w:lvlText w:val="%1."/>
      <w:lvlJc w:val="left"/>
      <w:pPr>
        <w:ind w:left="1509" w:hanging="360"/>
      </w:p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8" w15:restartNumberingAfterBreak="0">
    <w:nsid w:val="2E536948"/>
    <w:multiLevelType w:val="hybridMultilevel"/>
    <w:tmpl w:val="9B324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47211"/>
    <w:multiLevelType w:val="hybridMultilevel"/>
    <w:tmpl w:val="87D6B3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8C06E4E"/>
    <w:multiLevelType w:val="hybridMultilevel"/>
    <w:tmpl w:val="C5DC1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233E5"/>
    <w:multiLevelType w:val="hybridMultilevel"/>
    <w:tmpl w:val="AC1E9E86"/>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BC1113"/>
    <w:multiLevelType w:val="hybridMultilevel"/>
    <w:tmpl w:val="2AAA25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FC0942"/>
    <w:multiLevelType w:val="hybridMultilevel"/>
    <w:tmpl w:val="BA12E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F123CC"/>
    <w:multiLevelType w:val="hybridMultilevel"/>
    <w:tmpl w:val="EC88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7730F"/>
    <w:multiLevelType w:val="hybridMultilevel"/>
    <w:tmpl w:val="ADA87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ED51DC"/>
    <w:multiLevelType w:val="hybridMultilevel"/>
    <w:tmpl w:val="413CE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E26C85"/>
    <w:multiLevelType w:val="hybridMultilevel"/>
    <w:tmpl w:val="D57E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552804"/>
    <w:multiLevelType w:val="hybridMultilevel"/>
    <w:tmpl w:val="BD2A9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714F96"/>
    <w:multiLevelType w:val="hybridMultilevel"/>
    <w:tmpl w:val="CCDEE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917011E"/>
    <w:multiLevelType w:val="hybridMultilevel"/>
    <w:tmpl w:val="D1321C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F0C18E1"/>
    <w:multiLevelType w:val="hybridMultilevel"/>
    <w:tmpl w:val="02468F8C"/>
    <w:lvl w:ilvl="0" w:tplc="96281416">
      <w:start w:val="1"/>
      <w:numFmt w:val="decimal"/>
      <w:lvlText w:val="%1."/>
      <w:lvlJc w:val="left"/>
      <w:pPr>
        <w:ind w:left="2160" w:hanging="360"/>
      </w:pPr>
      <w:rPr>
        <w:rFonts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263371C"/>
    <w:multiLevelType w:val="hybridMultilevel"/>
    <w:tmpl w:val="B82A9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04C7363"/>
    <w:multiLevelType w:val="hybridMultilevel"/>
    <w:tmpl w:val="E43E9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AF0CA1"/>
    <w:multiLevelType w:val="hybridMultilevel"/>
    <w:tmpl w:val="7A941A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1C434C8"/>
    <w:multiLevelType w:val="hybridMultilevel"/>
    <w:tmpl w:val="A0709A92"/>
    <w:lvl w:ilvl="0" w:tplc="5E321FA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2434E4"/>
    <w:multiLevelType w:val="hybridMultilevel"/>
    <w:tmpl w:val="82A0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2B36F8"/>
    <w:multiLevelType w:val="hybridMultilevel"/>
    <w:tmpl w:val="282457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B855D75"/>
    <w:multiLevelType w:val="hybridMultilevel"/>
    <w:tmpl w:val="1A4E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20050D"/>
    <w:multiLevelType w:val="hybridMultilevel"/>
    <w:tmpl w:val="039A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280156"/>
    <w:multiLevelType w:val="hybridMultilevel"/>
    <w:tmpl w:val="E884C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39119383">
    <w:abstractNumId w:val="15"/>
  </w:num>
  <w:num w:numId="2" w16cid:durableId="1104153801">
    <w:abstractNumId w:val="2"/>
  </w:num>
  <w:num w:numId="3" w16cid:durableId="871263578">
    <w:abstractNumId w:val="13"/>
  </w:num>
  <w:num w:numId="4" w16cid:durableId="1927616573">
    <w:abstractNumId w:val="1"/>
  </w:num>
  <w:num w:numId="5" w16cid:durableId="1150050120">
    <w:abstractNumId w:val="20"/>
  </w:num>
  <w:num w:numId="6" w16cid:durableId="1413892329">
    <w:abstractNumId w:val="27"/>
  </w:num>
  <w:num w:numId="7" w16cid:durableId="1298805131">
    <w:abstractNumId w:val="16"/>
  </w:num>
  <w:num w:numId="8" w16cid:durableId="1463305692">
    <w:abstractNumId w:val="30"/>
  </w:num>
  <w:num w:numId="9" w16cid:durableId="912743932">
    <w:abstractNumId w:val="21"/>
  </w:num>
  <w:num w:numId="10" w16cid:durableId="672995653">
    <w:abstractNumId w:val="6"/>
  </w:num>
  <w:num w:numId="11" w16cid:durableId="2058973172">
    <w:abstractNumId w:val="25"/>
  </w:num>
  <w:num w:numId="12" w16cid:durableId="1638296111">
    <w:abstractNumId w:val="18"/>
  </w:num>
  <w:num w:numId="13" w16cid:durableId="1749770589">
    <w:abstractNumId w:val="19"/>
  </w:num>
  <w:num w:numId="14" w16cid:durableId="2128429851">
    <w:abstractNumId w:val="23"/>
  </w:num>
  <w:num w:numId="15" w16cid:durableId="1230922280">
    <w:abstractNumId w:val="14"/>
  </w:num>
  <w:num w:numId="16" w16cid:durableId="628441230">
    <w:abstractNumId w:val="3"/>
  </w:num>
  <w:num w:numId="17" w16cid:durableId="392432581">
    <w:abstractNumId w:val="8"/>
  </w:num>
  <w:num w:numId="18" w16cid:durableId="1547987646">
    <w:abstractNumId w:val="26"/>
  </w:num>
  <w:num w:numId="19" w16cid:durableId="719132189">
    <w:abstractNumId w:val="28"/>
  </w:num>
  <w:num w:numId="20" w16cid:durableId="105316530">
    <w:abstractNumId w:val="29"/>
  </w:num>
  <w:num w:numId="21" w16cid:durableId="384597570">
    <w:abstractNumId w:val="17"/>
  </w:num>
  <w:num w:numId="22" w16cid:durableId="764153521">
    <w:abstractNumId w:val="4"/>
  </w:num>
  <w:num w:numId="23" w16cid:durableId="2085688310">
    <w:abstractNumId w:val="5"/>
  </w:num>
  <w:num w:numId="24" w16cid:durableId="1472674448">
    <w:abstractNumId w:val="0"/>
  </w:num>
  <w:num w:numId="25" w16cid:durableId="947196856">
    <w:abstractNumId w:val="12"/>
  </w:num>
  <w:num w:numId="26" w16cid:durableId="15036405">
    <w:abstractNumId w:val="10"/>
  </w:num>
  <w:num w:numId="27" w16cid:durableId="1990009990">
    <w:abstractNumId w:val="22"/>
  </w:num>
  <w:num w:numId="28" w16cid:durableId="1045175533">
    <w:abstractNumId w:val="24"/>
  </w:num>
  <w:num w:numId="29" w16cid:durableId="79302477">
    <w:abstractNumId w:val="7"/>
  </w:num>
  <w:num w:numId="30" w16cid:durableId="143203537">
    <w:abstractNumId w:val="9"/>
  </w:num>
  <w:num w:numId="31" w16cid:durableId="3573967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B2F"/>
    <w:rsid w:val="000021EE"/>
    <w:rsid w:val="00022EF6"/>
    <w:rsid w:val="00026927"/>
    <w:rsid w:val="00031129"/>
    <w:rsid w:val="00041291"/>
    <w:rsid w:val="00053E1E"/>
    <w:rsid w:val="0006201B"/>
    <w:rsid w:val="00082CB6"/>
    <w:rsid w:val="000A2235"/>
    <w:rsid w:val="000A671E"/>
    <w:rsid w:val="000B15E2"/>
    <w:rsid w:val="000B1EBC"/>
    <w:rsid w:val="000C0518"/>
    <w:rsid w:val="000C1399"/>
    <w:rsid w:val="000D3C39"/>
    <w:rsid w:val="000D4044"/>
    <w:rsid w:val="000E4576"/>
    <w:rsid w:val="000F04F1"/>
    <w:rsid w:val="0010376D"/>
    <w:rsid w:val="0010427F"/>
    <w:rsid w:val="00136A07"/>
    <w:rsid w:val="00152080"/>
    <w:rsid w:val="00163408"/>
    <w:rsid w:val="00173F1A"/>
    <w:rsid w:val="00182A9C"/>
    <w:rsid w:val="00193B98"/>
    <w:rsid w:val="001A52D7"/>
    <w:rsid w:val="001C1470"/>
    <w:rsid w:val="002119B2"/>
    <w:rsid w:val="002339E0"/>
    <w:rsid w:val="002501B7"/>
    <w:rsid w:val="002526EF"/>
    <w:rsid w:val="00267711"/>
    <w:rsid w:val="0027711E"/>
    <w:rsid w:val="00281944"/>
    <w:rsid w:val="002825C8"/>
    <w:rsid w:val="00296DD0"/>
    <w:rsid w:val="002A4A1F"/>
    <w:rsid w:val="002C02AA"/>
    <w:rsid w:val="002C3CCE"/>
    <w:rsid w:val="002C4193"/>
    <w:rsid w:val="002C566F"/>
    <w:rsid w:val="002D5E8A"/>
    <w:rsid w:val="002E0871"/>
    <w:rsid w:val="002E387F"/>
    <w:rsid w:val="00302736"/>
    <w:rsid w:val="00307E66"/>
    <w:rsid w:val="00323050"/>
    <w:rsid w:val="0033380A"/>
    <w:rsid w:val="003361FE"/>
    <w:rsid w:val="00340097"/>
    <w:rsid w:val="00344CAE"/>
    <w:rsid w:val="00346855"/>
    <w:rsid w:val="00351104"/>
    <w:rsid w:val="00356E96"/>
    <w:rsid w:val="0036139A"/>
    <w:rsid w:val="0036428B"/>
    <w:rsid w:val="0036517C"/>
    <w:rsid w:val="00387AF7"/>
    <w:rsid w:val="003A35A5"/>
    <w:rsid w:val="003B75EE"/>
    <w:rsid w:val="003E33C0"/>
    <w:rsid w:val="003F173A"/>
    <w:rsid w:val="003F280C"/>
    <w:rsid w:val="003F52D0"/>
    <w:rsid w:val="00413549"/>
    <w:rsid w:val="00420756"/>
    <w:rsid w:val="00422018"/>
    <w:rsid w:val="00446761"/>
    <w:rsid w:val="00455FDA"/>
    <w:rsid w:val="00483DF2"/>
    <w:rsid w:val="00483F0D"/>
    <w:rsid w:val="004912AB"/>
    <w:rsid w:val="004918F3"/>
    <w:rsid w:val="00496BC9"/>
    <w:rsid w:val="004A1A5A"/>
    <w:rsid w:val="004B3A4B"/>
    <w:rsid w:val="004C45BA"/>
    <w:rsid w:val="004D63DE"/>
    <w:rsid w:val="004F01C7"/>
    <w:rsid w:val="005034D3"/>
    <w:rsid w:val="00520924"/>
    <w:rsid w:val="00536CE0"/>
    <w:rsid w:val="005400D4"/>
    <w:rsid w:val="00547EE9"/>
    <w:rsid w:val="005936ED"/>
    <w:rsid w:val="005A4224"/>
    <w:rsid w:val="005B0582"/>
    <w:rsid w:val="005D5FE2"/>
    <w:rsid w:val="005F25ED"/>
    <w:rsid w:val="005F5B46"/>
    <w:rsid w:val="00631CF1"/>
    <w:rsid w:val="006651E5"/>
    <w:rsid w:val="00676411"/>
    <w:rsid w:val="00684ED2"/>
    <w:rsid w:val="00692150"/>
    <w:rsid w:val="00693407"/>
    <w:rsid w:val="00695DF3"/>
    <w:rsid w:val="006A11CC"/>
    <w:rsid w:val="006A15DA"/>
    <w:rsid w:val="006C7418"/>
    <w:rsid w:val="006E0124"/>
    <w:rsid w:val="006E7B3E"/>
    <w:rsid w:val="007153AC"/>
    <w:rsid w:val="00720C0E"/>
    <w:rsid w:val="00723160"/>
    <w:rsid w:val="00743AF1"/>
    <w:rsid w:val="00751DEF"/>
    <w:rsid w:val="00754DB6"/>
    <w:rsid w:val="00790423"/>
    <w:rsid w:val="00796EFE"/>
    <w:rsid w:val="007A03D5"/>
    <w:rsid w:val="007C2FF0"/>
    <w:rsid w:val="007D6308"/>
    <w:rsid w:val="0080015F"/>
    <w:rsid w:val="008112B6"/>
    <w:rsid w:val="00817FB2"/>
    <w:rsid w:val="00873673"/>
    <w:rsid w:val="008771FF"/>
    <w:rsid w:val="00887D62"/>
    <w:rsid w:val="00893A69"/>
    <w:rsid w:val="0089545E"/>
    <w:rsid w:val="008A20DF"/>
    <w:rsid w:val="008B36E9"/>
    <w:rsid w:val="008B4343"/>
    <w:rsid w:val="008D72D1"/>
    <w:rsid w:val="008F0A40"/>
    <w:rsid w:val="008F581A"/>
    <w:rsid w:val="00901AF7"/>
    <w:rsid w:val="0091120D"/>
    <w:rsid w:val="00917C82"/>
    <w:rsid w:val="0092392E"/>
    <w:rsid w:val="00924CE1"/>
    <w:rsid w:val="0094024D"/>
    <w:rsid w:val="0094099D"/>
    <w:rsid w:val="0095018E"/>
    <w:rsid w:val="009552E3"/>
    <w:rsid w:val="00956E6E"/>
    <w:rsid w:val="00966CEA"/>
    <w:rsid w:val="009727E4"/>
    <w:rsid w:val="00980B1B"/>
    <w:rsid w:val="009D21E5"/>
    <w:rsid w:val="009D2868"/>
    <w:rsid w:val="009E2AB2"/>
    <w:rsid w:val="009E7633"/>
    <w:rsid w:val="009F2947"/>
    <w:rsid w:val="009F6A59"/>
    <w:rsid w:val="00A066EB"/>
    <w:rsid w:val="00A24BE5"/>
    <w:rsid w:val="00A41047"/>
    <w:rsid w:val="00A5472F"/>
    <w:rsid w:val="00A8143D"/>
    <w:rsid w:val="00A8246F"/>
    <w:rsid w:val="00A8520C"/>
    <w:rsid w:val="00A976EE"/>
    <w:rsid w:val="00AA027F"/>
    <w:rsid w:val="00AB3B47"/>
    <w:rsid w:val="00AC546B"/>
    <w:rsid w:val="00AC7E24"/>
    <w:rsid w:val="00AD227A"/>
    <w:rsid w:val="00AE3E29"/>
    <w:rsid w:val="00AF149F"/>
    <w:rsid w:val="00AF2B35"/>
    <w:rsid w:val="00AF4B2F"/>
    <w:rsid w:val="00B01117"/>
    <w:rsid w:val="00B177E3"/>
    <w:rsid w:val="00B20A6D"/>
    <w:rsid w:val="00B35B5C"/>
    <w:rsid w:val="00B35CA5"/>
    <w:rsid w:val="00B362C2"/>
    <w:rsid w:val="00B71F22"/>
    <w:rsid w:val="00B83F27"/>
    <w:rsid w:val="00B91F46"/>
    <w:rsid w:val="00BA54E8"/>
    <w:rsid w:val="00BB6BC4"/>
    <w:rsid w:val="00BD3DFB"/>
    <w:rsid w:val="00BD6CD7"/>
    <w:rsid w:val="00BE6500"/>
    <w:rsid w:val="00BE7D22"/>
    <w:rsid w:val="00BF234D"/>
    <w:rsid w:val="00BF4741"/>
    <w:rsid w:val="00C009AF"/>
    <w:rsid w:val="00C0672D"/>
    <w:rsid w:val="00C07188"/>
    <w:rsid w:val="00C20681"/>
    <w:rsid w:val="00C20A64"/>
    <w:rsid w:val="00C234D6"/>
    <w:rsid w:val="00C26CC6"/>
    <w:rsid w:val="00C35C19"/>
    <w:rsid w:val="00C41234"/>
    <w:rsid w:val="00C43CFD"/>
    <w:rsid w:val="00C45EDB"/>
    <w:rsid w:val="00C6034E"/>
    <w:rsid w:val="00C60844"/>
    <w:rsid w:val="00C77BA0"/>
    <w:rsid w:val="00CA1F0F"/>
    <w:rsid w:val="00CA5786"/>
    <w:rsid w:val="00CF7E00"/>
    <w:rsid w:val="00D07A79"/>
    <w:rsid w:val="00D14E53"/>
    <w:rsid w:val="00D220E7"/>
    <w:rsid w:val="00D31915"/>
    <w:rsid w:val="00D50C12"/>
    <w:rsid w:val="00D53C54"/>
    <w:rsid w:val="00D73F16"/>
    <w:rsid w:val="00DA0D64"/>
    <w:rsid w:val="00DA561F"/>
    <w:rsid w:val="00DB2411"/>
    <w:rsid w:val="00DC09BE"/>
    <w:rsid w:val="00DC18E4"/>
    <w:rsid w:val="00DC5AEC"/>
    <w:rsid w:val="00E01D70"/>
    <w:rsid w:val="00E21199"/>
    <w:rsid w:val="00E401FB"/>
    <w:rsid w:val="00E40597"/>
    <w:rsid w:val="00E6649F"/>
    <w:rsid w:val="00E769FB"/>
    <w:rsid w:val="00EA0ECF"/>
    <w:rsid w:val="00EC704C"/>
    <w:rsid w:val="00ED1B45"/>
    <w:rsid w:val="00ED2A3D"/>
    <w:rsid w:val="00EF6F35"/>
    <w:rsid w:val="00F060CF"/>
    <w:rsid w:val="00F21925"/>
    <w:rsid w:val="00F34855"/>
    <w:rsid w:val="00F56F01"/>
    <w:rsid w:val="00F72A3F"/>
    <w:rsid w:val="00F74A9D"/>
    <w:rsid w:val="00F8394B"/>
    <w:rsid w:val="00FA13A1"/>
    <w:rsid w:val="00FD36E3"/>
    <w:rsid w:val="00FE339C"/>
    <w:rsid w:val="00FE5179"/>
    <w:rsid w:val="00FF4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DD8991"/>
  <w15:chartTrackingRefBased/>
  <w15:docId w15:val="{C42F65B9-1DEB-4221-A50F-97507BAA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B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4B2F"/>
    <w:rPr>
      <w:color w:val="808080"/>
    </w:rPr>
  </w:style>
  <w:style w:type="paragraph" w:styleId="NoSpacing">
    <w:name w:val="No Spacing"/>
    <w:uiPriority w:val="1"/>
    <w:qFormat/>
    <w:rsid w:val="00AF4B2F"/>
    <w:pPr>
      <w:spacing w:after="0" w:line="240" w:lineRule="auto"/>
    </w:pPr>
  </w:style>
  <w:style w:type="paragraph" w:styleId="Footer">
    <w:name w:val="footer"/>
    <w:basedOn w:val="Normal"/>
    <w:link w:val="FooterChar"/>
    <w:uiPriority w:val="99"/>
    <w:unhideWhenUsed/>
    <w:rsid w:val="00AF4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B2F"/>
  </w:style>
  <w:style w:type="paragraph" w:styleId="BalloonText">
    <w:name w:val="Balloon Text"/>
    <w:basedOn w:val="Normal"/>
    <w:link w:val="BalloonTextChar"/>
    <w:uiPriority w:val="99"/>
    <w:semiHidden/>
    <w:unhideWhenUsed/>
    <w:rsid w:val="00491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2AB"/>
    <w:rPr>
      <w:rFonts w:ascii="Segoe UI" w:hAnsi="Segoe UI" w:cs="Segoe UI"/>
      <w:sz w:val="18"/>
      <w:szCs w:val="18"/>
    </w:rPr>
  </w:style>
  <w:style w:type="paragraph" w:styleId="ListParagraph">
    <w:name w:val="List Paragraph"/>
    <w:basedOn w:val="Normal"/>
    <w:uiPriority w:val="34"/>
    <w:qFormat/>
    <w:rsid w:val="00D53C54"/>
    <w:pPr>
      <w:ind w:left="720"/>
      <w:contextualSpacing/>
    </w:pPr>
  </w:style>
  <w:style w:type="paragraph" w:styleId="Header">
    <w:name w:val="header"/>
    <w:basedOn w:val="Normal"/>
    <w:link w:val="HeaderChar"/>
    <w:uiPriority w:val="99"/>
    <w:unhideWhenUsed/>
    <w:rsid w:val="00C00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9AF"/>
  </w:style>
  <w:style w:type="character" w:styleId="CommentReference">
    <w:name w:val="annotation reference"/>
    <w:basedOn w:val="DefaultParagraphFont"/>
    <w:uiPriority w:val="99"/>
    <w:semiHidden/>
    <w:unhideWhenUsed/>
    <w:rsid w:val="00BF4741"/>
    <w:rPr>
      <w:sz w:val="16"/>
      <w:szCs w:val="16"/>
    </w:rPr>
  </w:style>
  <w:style w:type="paragraph" w:styleId="CommentText">
    <w:name w:val="annotation text"/>
    <w:basedOn w:val="Normal"/>
    <w:link w:val="CommentTextChar"/>
    <w:uiPriority w:val="99"/>
    <w:unhideWhenUsed/>
    <w:rsid w:val="00BF4741"/>
    <w:pPr>
      <w:spacing w:line="240" w:lineRule="auto"/>
    </w:pPr>
    <w:rPr>
      <w:sz w:val="20"/>
      <w:szCs w:val="20"/>
    </w:rPr>
  </w:style>
  <w:style w:type="character" w:customStyle="1" w:styleId="CommentTextChar">
    <w:name w:val="Comment Text Char"/>
    <w:basedOn w:val="DefaultParagraphFont"/>
    <w:link w:val="CommentText"/>
    <w:uiPriority w:val="99"/>
    <w:rsid w:val="00BF4741"/>
    <w:rPr>
      <w:sz w:val="20"/>
      <w:szCs w:val="20"/>
    </w:rPr>
  </w:style>
  <w:style w:type="paragraph" w:styleId="CommentSubject">
    <w:name w:val="annotation subject"/>
    <w:basedOn w:val="CommentText"/>
    <w:next w:val="CommentText"/>
    <w:link w:val="CommentSubjectChar"/>
    <w:uiPriority w:val="99"/>
    <w:semiHidden/>
    <w:unhideWhenUsed/>
    <w:rsid w:val="00BF4741"/>
    <w:rPr>
      <w:b/>
      <w:bCs/>
    </w:rPr>
  </w:style>
  <w:style w:type="character" w:customStyle="1" w:styleId="CommentSubjectChar">
    <w:name w:val="Comment Subject Char"/>
    <w:basedOn w:val="CommentTextChar"/>
    <w:link w:val="CommentSubject"/>
    <w:uiPriority w:val="99"/>
    <w:semiHidden/>
    <w:rsid w:val="00BF4741"/>
    <w:rPr>
      <w:b/>
      <w:bCs/>
      <w:sz w:val="20"/>
      <w:szCs w:val="20"/>
    </w:rPr>
  </w:style>
  <w:style w:type="table" w:styleId="TableGrid">
    <w:name w:val="Table Grid"/>
    <w:basedOn w:val="TableNormal"/>
    <w:uiPriority w:val="39"/>
    <w:rsid w:val="00CA1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20F0834A054EA0A48A304C9EBA9902"/>
        <w:category>
          <w:name w:val="General"/>
          <w:gallery w:val="placeholder"/>
        </w:category>
        <w:types>
          <w:type w:val="bbPlcHdr"/>
        </w:types>
        <w:behaviors>
          <w:behavior w:val="content"/>
        </w:behaviors>
        <w:guid w:val="{B61522EC-599F-4CCB-B723-7428E126194C}"/>
      </w:docPartPr>
      <w:docPartBody>
        <w:p w:rsidR="007127B8" w:rsidRDefault="009618D9" w:rsidP="009618D9">
          <w:pPr>
            <w:pStyle w:val="E220F0834A054EA0A48A304C9EBA9902"/>
          </w:pPr>
          <w:r w:rsidRPr="007575C3">
            <w:rPr>
              <w:rStyle w:val="PlaceholderText"/>
            </w:rPr>
            <w:t>Click here to enter text.</w:t>
          </w:r>
        </w:p>
      </w:docPartBody>
    </w:docPart>
    <w:docPart>
      <w:docPartPr>
        <w:name w:val="8F61DA8DABDF4BF2A80402F4EED9BB30"/>
        <w:category>
          <w:name w:val="General"/>
          <w:gallery w:val="placeholder"/>
        </w:category>
        <w:types>
          <w:type w:val="bbPlcHdr"/>
        </w:types>
        <w:behaviors>
          <w:behavior w:val="content"/>
        </w:behaviors>
        <w:guid w:val="{7A4D0329-BF29-467B-BCCC-CB33DEF32161}"/>
      </w:docPartPr>
      <w:docPartBody>
        <w:p w:rsidR="007127B8" w:rsidRDefault="009618D9" w:rsidP="009618D9">
          <w:pPr>
            <w:pStyle w:val="8F61DA8DABDF4BF2A80402F4EED9BB30"/>
          </w:pPr>
          <w:r w:rsidRPr="007575C3">
            <w:rPr>
              <w:rStyle w:val="PlaceholderText"/>
            </w:rPr>
            <w:t>Click here to enter text.</w:t>
          </w:r>
        </w:p>
      </w:docPartBody>
    </w:docPart>
    <w:docPart>
      <w:docPartPr>
        <w:name w:val="BE410D951E02467393850ABC24463641"/>
        <w:category>
          <w:name w:val="General"/>
          <w:gallery w:val="placeholder"/>
        </w:category>
        <w:types>
          <w:type w:val="bbPlcHdr"/>
        </w:types>
        <w:behaviors>
          <w:behavior w:val="content"/>
        </w:behaviors>
        <w:guid w:val="{EC21D471-B5CD-4349-8213-46CD57C48C6A}"/>
      </w:docPartPr>
      <w:docPartBody>
        <w:p w:rsidR="007127B8" w:rsidRDefault="009618D9" w:rsidP="009618D9">
          <w:pPr>
            <w:pStyle w:val="BE410D951E02467393850ABC24463641"/>
          </w:pPr>
          <w:r w:rsidRPr="007575C3">
            <w:rPr>
              <w:rStyle w:val="PlaceholderText"/>
            </w:rPr>
            <w:t>Click here to enter text.</w:t>
          </w:r>
        </w:p>
      </w:docPartBody>
    </w:docPart>
    <w:docPart>
      <w:docPartPr>
        <w:name w:val="C0F5603D98CC431592F855216C947D07"/>
        <w:category>
          <w:name w:val="General"/>
          <w:gallery w:val="placeholder"/>
        </w:category>
        <w:types>
          <w:type w:val="bbPlcHdr"/>
        </w:types>
        <w:behaviors>
          <w:behavior w:val="content"/>
        </w:behaviors>
        <w:guid w:val="{7568C417-0AFE-432B-A00F-2EB3DCD7565F}"/>
      </w:docPartPr>
      <w:docPartBody>
        <w:p w:rsidR="007127B8" w:rsidRDefault="009618D9" w:rsidP="009618D9">
          <w:pPr>
            <w:pStyle w:val="C0F5603D98CC431592F855216C947D07"/>
          </w:pPr>
          <w:r w:rsidRPr="007575C3">
            <w:rPr>
              <w:rStyle w:val="PlaceholderText"/>
            </w:rPr>
            <w:t>Click here to enter text.</w:t>
          </w:r>
        </w:p>
      </w:docPartBody>
    </w:docPart>
    <w:docPart>
      <w:docPartPr>
        <w:name w:val="392F7406C71A4EC8B15156E4D6331273"/>
        <w:category>
          <w:name w:val="General"/>
          <w:gallery w:val="placeholder"/>
        </w:category>
        <w:types>
          <w:type w:val="bbPlcHdr"/>
        </w:types>
        <w:behaviors>
          <w:behavior w:val="content"/>
        </w:behaviors>
        <w:guid w:val="{D47D404E-E740-4D87-ABFF-085030BD6F69}"/>
      </w:docPartPr>
      <w:docPartBody>
        <w:p w:rsidR="007127B8" w:rsidRDefault="009618D9" w:rsidP="009618D9">
          <w:pPr>
            <w:pStyle w:val="392F7406C71A4EC8B15156E4D6331273"/>
          </w:pPr>
          <w:r w:rsidRPr="007575C3">
            <w:rPr>
              <w:rStyle w:val="PlaceholderText"/>
            </w:rPr>
            <w:t>Click here to enter text.</w:t>
          </w:r>
        </w:p>
      </w:docPartBody>
    </w:docPart>
    <w:docPart>
      <w:docPartPr>
        <w:name w:val="0130858FAF3E479FAE5A38F24D4BC702"/>
        <w:category>
          <w:name w:val="General"/>
          <w:gallery w:val="placeholder"/>
        </w:category>
        <w:types>
          <w:type w:val="bbPlcHdr"/>
        </w:types>
        <w:behaviors>
          <w:behavior w:val="content"/>
        </w:behaviors>
        <w:guid w:val="{D8C50CA2-7609-4188-9530-03D435F962ED}"/>
      </w:docPartPr>
      <w:docPartBody>
        <w:p w:rsidR="007127B8" w:rsidRDefault="009618D9" w:rsidP="009618D9">
          <w:pPr>
            <w:pStyle w:val="0130858FAF3E479FAE5A38F24D4BC702"/>
          </w:pPr>
          <w:r w:rsidRPr="007575C3">
            <w:rPr>
              <w:rStyle w:val="PlaceholderText"/>
            </w:rPr>
            <w:t>Click here to enter text.</w:t>
          </w:r>
        </w:p>
      </w:docPartBody>
    </w:docPart>
    <w:docPart>
      <w:docPartPr>
        <w:name w:val="EB1328D3F22A472F895153E803EB0F3E"/>
        <w:category>
          <w:name w:val="General"/>
          <w:gallery w:val="placeholder"/>
        </w:category>
        <w:types>
          <w:type w:val="bbPlcHdr"/>
        </w:types>
        <w:behaviors>
          <w:behavior w:val="content"/>
        </w:behaviors>
        <w:guid w:val="{8551712E-DF4E-4C1F-B397-6524082B6CBB}"/>
      </w:docPartPr>
      <w:docPartBody>
        <w:p w:rsidR="007127B8" w:rsidRDefault="009618D9" w:rsidP="009618D9">
          <w:pPr>
            <w:pStyle w:val="EB1328D3F22A472F895153E803EB0F3E"/>
          </w:pPr>
          <w:r w:rsidRPr="007575C3">
            <w:rPr>
              <w:rStyle w:val="PlaceholderText"/>
            </w:rPr>
            <w:t>Click here to enter text.</w:t>
          </w:r>
        </w:p>
      </w:docPartBody>
    </w:docPart>
    <w:docPart>
      <w:docPartPr>
        <w:name w:val="142467FFBBFC4BB5A4DAC1F69812F96B"/>
        <w:category>
          <w:name w:val="General"/>
          <w:gallery w:val="placeholder"/>
        </w:category>
        <w:types>
          <w:type w:val="bbPlcHdr"/>
        </w:types>
        <w:behaviors>
          <w:behavior w:val="content"/>
        </w:behaviors>
        <w:guid w:val="{2B669EBD-52A7-4925-8011-E5487E4A1047}"/>
      </w:docPartPr>
      <w:docPartBody>
        <w:p w:rsidR="007127B8" w:rsidRDefault="009618D9" w:rsidP="009618D9">
          <w:pPr>
            <w:pStyle w:val="142467FFBBFC4BB5A4DAC1F69812F96B"/>
          </w:pPr>
          <w:r w:rsidRPr="007575C3">
            <w:rPr>
              <w:rStyle w:val="PlaceholderText"/>
            </w:rPr>
            <w:t>Click here to enter text.</w:t>
          </w:r>
        </w:p>
      </w:docPartBody>
    </w:docPart>
    <w:docPart>
      <w:docPartPr>
        <w:name w:val="24FA8C7FA31B427EAEA37C593DD01F6F"/>
        <w:category>
          <w:name w:val="General"/>
          <w:gallery w:val="placeholder"/>
        </w:category>
        <w:types>
          <w:type w:val="bbPlcHdr"/>
        </w:types>
        <w:behaviors>
          <w:behavior w:val="content"/>
        </w:behaviors>
        <w:guid w:val="{E0D51C51-B6F7-41E3-8E2E-A77019A52359}"/>
      </w:docPartPr>
      <w:docPartBody>
        <w:p w:rsidR="007127B8" w:rsidRDefault="009618D9" w:rsidP="009618D9">
          <w:pPr>
            <w:pStyle w:val="24FA8C7FA31B427EAEA37C593DD01F6F"/>
          </w:pPr>
          <w:r w:rsidRPr="007575C3">
            <w:rPr>
              <w:rStyle w:val="PlaceholderText"/>
            </w:rPr>
            <w:t>Click here to enter text.</w:t>
          </w:r>
        </w:p>
      </w:docPartBody>
    </w:docPart>
    <w:docPart>
      <w:docPartPr>
        <w:name w:val="DE616D253E074E4F8E2427464EC143AB"/>
        <w:category>
          <w:name w:val="General"/>
          <w:gallery w:val="placeholder"/>
        </w:category>
        <w:types>
          <w:type w:val="bbPlcHdr"/>
        </w:types>
        <w:behaviors>
          <w:behavior w:val="content"/>
        </w:behaviors>
        <w:guid w:val="{5A2F49CE-A879-4BA7-9171-E9B6DCB3DCAF}"/>
      </w:docPartPr>
      <w:docPartBody>
        <w:p w:rsidR="00B04F93" w:rsidRDefault="00806050" w:rsidP="00806050">
          <w:pPr>
            <w:pStyle w:val="DE616D253E074E4F8E2427464EC143AB"/>
          </w:pPr>
          <w:r w:rsidRPr="007575C3">
            <w:rPr>
              <w:rStyle w:val="PlaceholderText"/>
            </w:rPr>
            <w:t>Click here to enter text.</w:t>
          </w:r>
        </w:p>
      </w:docPartBody>
    </w:docPart>
    <w:docPart>
      <w:docPartPr>
        <w:name w:val="0A0148C115E04D70A471FE2890D8EDF3"/>
        <w:category>
          <w:name w:val="General"/>
          <w:gallery w:val="placeholder"/>
        </w:category>
        <w:types>
          <w:type w:val="bbPlcHdr"/>
        </w:types>
        <w:behaviors>
          <w:behavior w:val="content"/>
        </w:behaviors>
        <w:guid w:val="{A7CC2F5D-0E38-4963-B101-D537BEBC550C}"/>
      </w:docPartPr>
      <w:docPartBody>
        <w:p w:rsidR="009D0247" w:rsidRDefault="00656D4C" w:rsidP="00656D4C">
          <w:pPr>
            <w:pStyle w:val="0A0148C115E04D70A471FE2890D8EDF3"/>
          </w:pPr>
          <w:r w:rsidRPr="007575C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8D9"/>
    <w:rsid w:val="000C1399"/>
    <w:rsid w:val="001C1470"/>
    <w:rsid w:val="00303D95"/>
    <w:rsid w:val="003467B3"/>
    <w:rsid w:val="003D4A10"/>
    <w:rsid w:val="004078D1"/>
    <w:rsid w:val="00501CFD"/>
    <w:rsid w:val="00656D4C"/>
    <w:rsid w:val="007127B8"/>
    <w:rsid w:val="00787DAF"/>
    <w:rsid w:val="007E5B02"/>
    <w:rsid w:val="007F5B1F"/>
    <w:rsid w:val="00806050"/>
    <w:rsid w:val="008131DD"/>
    <w:rsid w:val="008561DC"/>
    <w:rsid w:val="009618D9"/>
    <w:rsid w:val="0098674B"/>
    <w:rsid w:val="009D0247"/>
    <w:rsid w:val="009D2868"/>
    <w:rsid w:val="00B04F93"/>
    <w:rsid w:val="00B17FE0"/>
    <w:rsid w:val="00D31915"/>
    <w:rsid w:val="00D31A69"/>
    <w:rsid w:val="00DB2411"/>
    <w:rsid w:val="00E3217A"/>
    <w:rsid w:val="00EA1205"/>
    <w:rsid w:val="00EF6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6D4C"/>
    <w:rPr>
      <w:color w:val="808080"/>
    </w:rPr>
  </w:style>
  <w:style w:type="paragraph" w:customStyle="1" w:styleId="E220F0834A054EA0A48A304C9EBA9902">
    <w:name w:val="E220F0834A054EA0A48A304C9EBA9902"/>
    <w:rsid w:val="009618D9"/>
  </w:style>
  <w:style w:type="paragraph" w:customStyle="1" w:styleId="8F61DA8DABDF4BF2A80402F4EED9BB30">
    <w:name w:val="8F61DA8DABDF4BF2A80402F4EED9BB30"/>
    <w:rsid w:val="009618D9"/>
  </w:style>
  <w:style w:type="paragraph" w:customStyle="1" w:styleId="BE410D951E02467393850ABC24463641">
    <w:name w:val="BE410D951E02467393850ABC24463641"/>
    <w:rsid w:val="009618D9"/>
  </w:style>
  <w:style w:type="paragraph" w:customStyle="1" w:styleId="C0F5603D98CC431592F855216C947D07">
    <w:name w:val="C0F5603D98CC431592F855216C947D07"/>
    <w:rsid w:val="009618D9"/>
  </w:style>
  <w:style w:type="paragraph" w:customStyle="1" w:styleId="392F7406C71A4EC8B15156E4D6331273">
    <w:name w:val="392F7406C71A4EC8B15156E4D6331273"/>
    <w:rsid w:val="009618D9"/>
  </w:style>
  <w:style w:type="paragraph" w:customStyle="1" w:styleId="0130858FAF3E479FAE5A38F24D4BC702">
    <w:name w:val="0130858FAF3E479FAE5A38F24D4BC702"/>
    <w:rsid w:val="009618D9"/>
  </w:style>
  <w:style w:type="paragraph" w:customStyle="1" w:styleId="EB1328D3F22A472F895153E803EB0F3E">
    <w:name w:val="EB1328D3F22A472F895153E803EB0F3E"/>
    <w:rsid w:val="009618D9"/>
  </w:style>
  <w:style w:type="paragraph" w:customStyle="1" w:styleId="142467FFBBFC4BB5A4DAC1F69812F96B">
    <w:name w:val="142467FFBBFC4BB5A4DAC1F69812F96B"/>
    <w:rsid w:val="009618D9"/>
  </w:style>
  <w:style w:type="paragraph" w:customStyle="1" w:styleId="24FA8C7FA31B427EAEA37C593DD01F6F">
    <w:name w:val="24FA8C7FA31B427EAEA37C593DD01F6F"/>
    <w:rsid w:val="009618D9"/>
  </w:style>
  <w:style w:type="paragraph" w:customStyle="1" w:styleId="DE616D253E074E4F8E2427464EC143AB">
    <w:name w:val="DE616D253E074E4F8E2427464EC143AB"/>
    <w:rsid w:val="00806050"/>
  </w:style>
  <w:style w:type="paragraph" w:customStyle="1" w:styleId="0A0148C115E04D70A471FE2890D8EDF3">
    <w:name w:val="0A0148C115E04D70A471FE2890D8EDF3"/>
    <w:rsid w:val="00656D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579FF-5C8D-429A-839E-D3C6A60FA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43</Pages>
  <Words>17390</Words>
  <Characters>99126</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NE Department of Natural Resources</Company>
  <LinksUpToDate>false</LinksUpToDate>
  <CharactersWithSpaces>116284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 Kent</dc:creator>
  <cp:keywords/>
  <dc:description/>
  <cp:lastModifiedBy>Tyler Weishahn</cp:lastModifiedBy>
  <cp:revision>10</cp:revision>
  <cp:lastPrinted>2018-12-11T13:50:00Z</cp:lastPrinted>
  <dcterms:created xsi:type="dcterms:W3CDTF">2025-03-28T12:43:00Z</dcterms:created>
  <dcterms:modified xsi:type="dcterms:W3CDTF">2025-03-28T16:03:00Z</dcterms:modified>
</cp:coreProperties>
</file>